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AD540" w14:textId="5C696C42" w:rsidR="00652A44" w:rsidRPr="00F712E3" w:rsidRDefault="00652A44" w:rsidP="00327886">
      <w:pPr>
        <w:tabs>
          <w:tab w:val="left" w:pos="1985"/>
        </w:tabs>
        <w:rPr>
          <w:rFonts w:ascii="Arial" w:eastAsia="Batang" w:hAnsi="Arial" w:cs="Arial"/>
          <w:b/>
          <w:sz w:val="22"/>
          <w:szCs w:val="20"/>
          <w:lang w:val="sv-SE" w:eastAsia="en-US"/>
        </w:rPr>
      </w:pPr>
      <w:bookmarkStart w:id="0" w:name="_Hlk495298459"/>
      <w:r w:rsidRPr="00F712E3">
        <w:rPr>
          <w:rFonts w:ascii="Arial" w:eastAsia="Batang" w:hAnsi="Arial" w:cs="Arial"/>
          <w:b/>
          <w:sz w:val="22"/>
          <w:szCs w:val="20"/>
          <w:lang w:val="sv-SE" w:eastAsia="en-US"/>
        </w:rPr>
        <w:t>3GPP TSG RAN WG1 #112</w:t>
      </w:r>
      <w:r w:rsidRPr="00F712E3">
        <w:rPr>
          <w:rFonts w:ascii="Arial" w:eastAsia="Batang" w:hAnsi="Arial" w:cs="Arial"/>
          <w:b/>
          <w:sz w:val="22"/>
          <w:szCs w:val="20"/>
          <w:lang w:val="sv-SE" w:eastAsia="en-US"/>
        </w:rPr>
        <w:tab/>
      </w:r>
      <w:r w:rsidRPr="00F712E3">
        <w:rPr>
          <w:rFonts w:ascii="Arial" w:eastAsia="Batang" w:hAnsi="Arial" w:cs="Arial"/>
          <w:b/>
          <w:sz w:val="22"/>
          <w:szCs w:val="20"/>
          <w:lang w:val="sv-SE" w:eastAsia="en-US"/>
        </w:rPr>
        <w:tab/>
      </w:r>
      <w:r w:rsidRPr="00F712E3">
        <w:rPr>
          <w:rFonts w:ascii="Arial" w:eastAsia="Batang" w:hAnsi="Arial" w:cs="Arial"/>
          <w:b/>
          <w:sz w:val="22"/>
          <w:szCs w:val="20"/>
          <w:lang w:val="sv-SE" w:eastAsia="en-US"/>
        </w:rPr>
        <w:tab/>
        <w:t xml:space="preserve">  </w:t>
      </w:r>
      <w:r w:rsidR="00766B65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      </w:t>
      </w:r>
      <w:r w:rsidRPr="00F712E3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                                                     </w:t>
      </w:r>
      <w:r w:rsidR="00327886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 </w:t>
      </w:r>
      <w:r w:rsidR="00327886" w:rsidRPr="00327886">
        <w:rPr>
          <w:rFonts w:ascii="Arial" w:eastAsia="Batang" w:hAnsi="Arial" w:cs="Arial"/>
          <w:b/>
          <w:sz w:val="22"/>
          <w:szCs w:val="20"/>
          <w:lang w:val="sv-SE" w:eastAsia="en-US"/>
        </w:rPr>
        <w:t>R1-230142</w:t>
      </w:r>
      <w:r w:rsidR="00327886">
        <w:rPr>
          <w:rFonts w:ascii="Arial" w:eastAsia="Batang" w:hAnsi="Arial" w:cs="Arial"/>
          <w:b/>
          <w:sz w:val="22"/>
          <w:szCs w:val="20"/>
          <w:lang w:val="sv-SE" w:eastAsia="en-US"/>
        </w:rPr>
        <w:t>6</w:t>
      </w:r>
    </w:p>
    <w:p w14:paraId="23EDACF2" w14:textId="77777777" w:rsidR="00652A44" w:rsidRPr="00F712E3" w:rsidRDefault="00652A44" w:rsidP="00ED2467">
      <w:pPr>
        <w:tabs>
          <w:tab w:val="left" w:pos="1985"/>
        </w:tabs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r w:rsidRPr="00F712E3">
        <w:rPr>
          <w:rFonts w:ascii="Arial" w:eastAsia="Batang" w:hAnsi="Arial" w:cs="Arial"/>
          <w:b/>
          <w:sz w:val="22"/>
          <w:szCs w:val="20"/>
          <w:lang w:val="sv-SE" w:eastAsia="en-US"/>
        </w:rPr>
        <w:t>Athens, Greece, February 27th – March 3rd, 2023</w:t>
      </w:r>
    </w:p>
    <w:p w14:paraId="22AA0189" w14:textId="77777777" w:rsidR="00ED2467" w:rsidRDefault="00ED2467" w:rsidP="00652A44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05D4C729" w14:textId="6607065B" w:rsidR="00652A44" w:rsidRPr="00F712E3" w:rsidRDefault="00652A44" w:rsidP="00652A44">
      <w:pPr>
        <w:tabs>
          <w:tab w:val="left" w:pos="1985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712E3">
        <w:rPr>
          <w:rFonts w:ascii="Arial" w:hAnsi="Arial" w:cs="Arial"/>
          <w:b/>
          <w:sz w:val="20"/>
          <w:szCs w:val="20"/>
        </w:rPr>
        <w:t>Agenda item:</w:t>
      </w:r>
      <w:r w:rsidRPr="00F712E3">
        <w:rPr>
          <w:rFonts w:ascii="Arial" w:hAnsi="Arial" w:cs="Arial"/>
          <w:sz w:val="20"/>
          <w:szCs w:val="20"/>
        </w:rPr>
        <w:tab/>
        <w:t>9.7.</w:t>
      </w:r>
      <w:r w:rsidR="002207B9">
        <w:rPr>
          <w:rFonts w:ascii="Arial" w:hAnsi="Arial" w:cs="Arial"/>
          <w:sz w:val="20"/>
          <w:szCs w:val="20"/>
        </w:rPr>
        <w:t>2</w:t>
      </w:r>
    </w:p>
    <w:p w14:paraId="4EE91FEC" w14:textId="77777777" w:rsidR="00652A44" w:rsidRPr="00F712E3" w:rsidRDefault="00652A44" w:rsidP="00652A44">
      <w:pPr>
        <w:tabs>
          <w:tab w:val="left" w:pos="1985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712E3">
        <w:rPr>
          <w:rFonts w:ascii="Arial" w:hAnsi="Arial" w:cs="Arial"/>
          <w:b/>
          <w:sz w:val="20"/>
          <w:szCs w:val="20"/>
        </w:rPr>
        <w:t xml:space="preserve">Source: </w:t>
      </w:r>
      <w:r w:rsidRPr="00F712E3">
        <w:rPr>
          <w:rFonts w:ascii="Arial" w:hAnsi="Arial" w:cs="Arial"/>
          <w:b/>
          <w:sz w:val="20"/>
          <w:szCs w:val="20"/>
        </w:rPr>
        <w:tab/>
      </w:r>
      <w:r w:rsidRPr="00F712E3">
        <w:rPr>
          <w:rFonts w:ascii="Arial" w:hAnsi="Arial" w:cs="Arial"/>
          <w:sz w:val="20"/>
          <w:szCs w:val="20"/>
        </w:rPr>
        <w:t>Qualcomm Incorporated</w:t>
      </w:r>
    </w:p>
    <w:p w14:paraId="607A8B22" w14:textId="63A8462D" w:rsidR="00652A44" w:rsidRPr="00F712E3" w:rsidRDefault="00652A44" w:rsidP="00652A44">
      <w:pPr>
        <w:spacing w:after="120"/>
        <w:ind w:left="1988" w:hanging="1988"/>
        <w:rPr>
          <w:rFonts w:ascii="Arial" w:hAnsi="Arial" w:cs="Arial"/>
          <w:sz w:val="20"/>
          <w:szCs w:val="20"/>
        </w:rPr>
      </w:pPr>
      <w:r w:rsidRPr="00F712E3">
        <w:rPr>
          <w:rFonts w:ascii="Arial" w:hAnsi="Arial" w:cs="Arial"/>
          <w:b/>
          <w:sz w:val="20"/>
          <w:szCs w:val="20"/>
        </w:rPr>
        <w:t>Title:</w:t>
      </w:r>
      <w:r w:rsidRPr="00F712E3">
        <w:rPr>
          <w:rFonts w:ascii="Arial" w:hAnsi="Arial" w:cs="Arial"/>
          <w:sz w:val="20"/>
          <w:szCs w:val="20"/>
        </w:rPr>
        <w:t xml:space="preserve"> </w:t>
      </w:r>
      <w:r w:rsidRPr="00F712E3">
        <w:rPr>
          <w:rFonts w:ascii="Arial" w:hAnsi="Arial" w:cs="Arial"/>
          <w:sz w:val="20"/>
          <w:szCs w:val="20"/>
        </w:rPr>
        <w:tab/>
      </w:r>
      <w:r w:rsidR="002207B9" w:rsidRPr="002207B9">
        <w:rPr>
          <w:rFonts w:ascii="Arial" w:hAnsi="Arial" w:cs="Arial"/>
          <w:sz w:val="20"/>
          <w:szCs w:val="20"/>
        </w:rPr>
        <w:t>Enhancements on cell DTX</w:t>
      </w:r>
      <w:r w:rsidR="000F4B30">
        <w:rPr>
          <w:rFonts w:ascii="Arial" w:hAnsi="Arial" w:cs="Arial"/>
          <w:sz w:val="20"/>
          <w:szCs w:val="20"/>
        </w:rPr>
        <w:t xml:space="preserve"> and </w:t>
      </w:r>
      <w:r w:rsidR="002207B9" w:rsidRPr="002207B9">
        <w:rPr>
          <w:rFonts w:ascii="Arial" w:hAnsi="Arial" w:cs="Arial"/>
          <w:sz w:val="20"/>
          <w:szCs w:val="20"/>
        </w:rPr>
        <w:t>DRX mechanism</w:t>
      </w:r>
    </w:p>
    <w:bookmarkEnd w:id="0"/>
    <w:p w14:paraId="58386E7E" w14:textId="6F09B28B" w:rsidR="00652A44" w:rsidRDefault="00652A44" w:rsidP="00652A44">
      <w:pPr>
        <w:spacing w:after="120"/>
        <w:ind w:left="1988" w:hanging="1988"/>
        <w:jc w:val="both"/>
        <w:rPr>
          <w:rFonts w:ascii="Arial" w:hAnsi="Arial" w:cs="Arial"/>
          <w:sz w:val="20"/>
          <w:szCs w:val="20"/>
        </w:rPr>
      </w:pPr>
      <w:r w:rsidRPr="00F712E3">
        <w:rPr>
          <w:rFonts w:ascii="Arial" w:hAnsi="Arial" w:cs="Arial"/>
          <w:b/>
          <w:sz w:val="20"/>
          <w:szCs w:val="20"/>
        </w:rPr>
        <w:t>Document for:</w:t>
      </w:r>
      <w:r w:rsidRPr="00F712E3">
        <w:rPr>
          <w:rFonts w:ascii="Arial" w:hAnsi="Arial" w:cs="Arial"/>
          <w:sz w:val="20"/>
          <w:szCs w:val="20"/>
        </w:rPr>
        <w:tab/>
        <w:t>Discussion/Decision</w:t>
      </w:r>
    </w:p>
    <w:p w14:paraId="07F3BB22" w14:textId="77777777" w:rsidR="00652A44" w:rsidRPr="00652A44" w:rsidRDefault="00652A44" w:rsidP="00652A44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2C5EB549" w14:textId="232D8264" w:rsidR="00652A44" w:rsidRPr="00652A44" w:rsidRDefault="00D113C6" w:rsidP="00D113C6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3GPP Rel-18 has the following objective on enhancements on cell DTX/DRX mechanism for network energy savings </w:t>
      </w:r>
      <w:r w:rsidR="00F712E3">
        <w:rPr>
          <w:sz w:val="20"/>
          <w:szCs w:val="20"/>
        </w:rPr>
        <w:fldChar w:fldCharType="begin"/>
      </w:r>
      <w:r w:rsidR="00F712E3">
        <w:rPr>
          <w:sz w:val="20"/>
          <w:szCs w:val="20"/>
        </w:rPr>
        <w:instrText xml:space="preserve"> REF _Ref118379691 \r \h </w:instrText>
      </w:r>
      <w:r w:rsidR="00F712E3">
        <w:rPr>
          <w:sz w:val="20"/>
          <w:szCs w:val="20"/>
        </w:rPr>
      </w:r>
      <w:r w:rsidR="00F712E3">
        <w:rPr>
          <w:sz w:val="20"/>
          <w:szCs w:val="20"/>
        </w:rPr>
        <w:fldChar w:fldCharType="separate"/>
      </w:r>
      <w:r w:rsidR="00F712E3">
        <w:rPr>
          <w:sz w:val="20"/>
          <w:szCs w:val="20"/>
        </w:rPr>
        <w:t>[1]</w:t>
      </w:r>
      <w:r w:rsidR="00F712E3">
        <w:rPr>
          <w:sz w:val="20"/>
          <w:szCs w:val="20"/>
        </w:rPr>
        <w:fldChar w:fldCharType="end"/>
      </w:r>
      <w:r w:rsidR="000009EB">
        <w:rPr>
          <w:sz w:val="20"/>
          <w:szCs w:val="20"/>
        </w:rPr>
        <w:t xml:space="preserve">. </w:t>
      </w:r>
      <w:r w:rsidR="00C15810">
        <w:rPr>
          <w:sz w:val="20"/>
          <w:szCs w:val="20"/>
        </w:rPr>
        <w:t>The contribution provides our views on</w:t>
      </w:r>
      <w:r w:rsidR="0002322F">
        <w:rPr>
          <w:sz w:val="20"/>
          <w:szCs w:val="20"/>
        </w:rPr>
        <w:t xml:space="preserve"> the</w:t>
      </w:r>
      <w:r w:rsidR="00C15810">
        <w:rPr>
          <w:sz w:val="20"/>
          <w:szCs w:val="20"/>
        </w:rPr>
        <w:t xml:space="preserve"> </w:t>
      </w:r>
      <w:r w:rsidR="0002322F">
        <w:rPr>
          <w:sz w:val="20"/>
          <w:szCs w:val="20"/>
        </w:rPr>
        <w:t xml:space="preserve">enhancements and RAN1-related </w:t>
      </w:r>
      <w:r w:rsidR="00461894">
        <w:rPr>
          <w:sz w:val="20"/>
          <w:szCs w:val="20"/>
        </w:rPr>
        <w:t>discussion.</w:t>
      </w:r>
    </w:p>
    <w:tbl>
      <w:tblPr>
        <w:tblStyle w:val="TableGrid"/>
        <w:tblW w:w="9891" w:type="dxa"/>
        <w:tblLook w:val="04A0" w:firstRow="1" w:lastRow="0" w:firstColumn="1" w:lastColumn="0" w:noHBand="0" w:noVBand="1"/>
      </w:tblPr>
      <w:tblGrid>
        <w:gridCol w:w="9891"/>
      </w:tblGrid>
      <w:tr w:rsidR="00652A44" w:rsidRPr="00652A44" w14:paraId="5054A077" w14:textId="77777777" w:rsidTr="00501B76">
        <w:trPr>
          <w:trHeight w:val="1491"/>
        </w:trPr>
        <w:tc>
          <w:tcPr>
            <w:tcW w:w="9891" w:type="dxa"/>
          </w:tcPr>
          <w:p w14:paraId="534C2996" w14:textId="77777777" w:rsidR="0058174C" w:rsidRPr="0058174C" w:rsidRDefault="0058174C" w:rsidP="00D113C6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 w:line="360" w:lineRule="auto"/>
              <w:ind w:leftChars="100" w:left="66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58174C">
              <w:rPr>
                <w:rFonts w:cstheme="minorHAnsi"/>
                <w:bCs/>
                <w:sz w:val="20"/>
                <w:szCs w:val="20"/>
              </w:rPr>
              <w:t xml:space="preserve">Specify enhancement on </w:t>
            </w:r>
            <w:r w:rsidRPr="00D113C6">
              <w:rPr>
                <w:rFonts w:cstheme="minorHAnsi"/>
                <w:sz w:val="20"/>
                <w:szCs w:val="20"/>
              </w:rPr>
              <w:t>cell DTX/DRX mechanism</w:t>
            </w:r>
            <w:r w:rsidRPr="0058174C">
              <w:rPr>
                <w:rFonts w:cstheme="minorHAnsi"/>
                <w:bCs/>
                <w:sz w:val="20"/>
                <w:szCs w:val="20"/>
              </w:rPr>
              <w:t xml:space="preserve"> including the alignment of cell DTX/DRX and UE DRX in RRC_CONNECTED mode, and inter-node information exchange on cell DTX/DRX [RAN2, RAN1, RAN3]</w:t>
            </w:r>
          </w:p>
          <w:p w14:paraId="2BE4325D" w14:textId="77777777" w:rsidR="0058174C" w:rsidRPr="0058174C" w:rsidRDefault="0058174C" w:rsidP="00D113C6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360" w:lineRule="auto"/>
              <w:ind w:left="1049" w:hanging="329"/>
              <w:jc w:val="both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58174C">
              <w:rPr>
                <w:rFonts w:cstheme="minorHAnsi"/>
                <w:bCs/>
                <w:sz w:val="20"/>
                <w:szCs w:val="20"/>
              </w:rPr>
              <w:t>Note: No change for SSB transmission due to cell DTX/DRX.</w:t>
            </w:r>
          </w:p>
          <w:p w14:paraId="790BAF65" w14:textId="3F9F6D6D" w:rsidR="00652A44" w:rsidRPr="0058174C" w:rsidRDefault="0058174C" w:rsidP="00D113C6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360" w:lineRule="auto"/>
              <w:ind w:left="1049" w:hanging="329"/>
              <w:jc w:val="both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58174C">
              <w:rPr>
                <w:rFonts w:cstheme="minorHAnsi"/>
                <w:bCs/>
                <w:sz w:val="20"/>
                <w:szCs w:val="20"/>
              </w:rPr>
              <w:t>Note: The impact to IDLE/INACTIVE UEs due to the above enhancement should be avoided.</w:t>
            </w:r>
          </w:p>
        </w:tc>
      </w:tr>
    </w:tbl>
    <w:p w14:paraId="66327C5E" w14:textId="21E38FBE" w:rsidR="00652A44" w:rsidRPr="00652A44" w:rsidRDefault="00652A44" w:rsidP="00D113C6">
      <w:pPr>
        <w:spacing w:after="120" w:line="360" w:lineRule="auto"/>
        <w:jc w:val="both"/>
        <w:rPr>
          <w:sz w:val="20"/>
          <w:szCs w:val="20"/>
        </w:rPr>
      </w:pPr>
    </w:p>
    <w:p w14:paraId="485D7242" w14:textId="5946B18A" w:rsidR="00652A44" w:rsidRDefault="00EB3CB8" w:rsidP="00652A44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 w:rsidRPr="00EB3CB8">
        <w:rPr>
          <w:rFonts w:cs="Arial"/>
          <w:sz w:val="32"/>
          <w:szCs w:val="18"/>
          <w:lang w:val="en-US"/>
        </w:rPr>
        <w:t>Cell DTX/DRX Mechanism</w:t>
      </w:r>
      <w:r w:rsidR="006C5AFF">
        <w:rPr>
          <w:rFonts w:cs="Arial"/>
          <w:sz w:val="32"/>
          <w:szCs w:val="18"/>
          <w:lang w:val="en-US"/>
        </w:rPr>
        <w:t xml:space="preserve"> Enhancement</w:t>
      </w:r>
      <w:r w:rsidR="001E0715">
        <w:rPr>
          <w:rFonts w:cs="Arial"/>
          <w:sz w:val="32"/>
          <w:szCs w:val="18"/>
          <w:lang w:val="en-US"/>
        </w:rPr>
        <w:t>s</w:t>
      </w:r>
    </w:p>
    <w:p w14:paraId="02D16C75" w14:textId="444CC512" w:rsidR="00A06447" w:rsidRPr="005F05F8" w:rsidRDefault="008A0CB1" w:rsidP="00264C90">
      <w:p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>The cell DTX/DRX mechanism can be achieved via</w:t>
      </w:r>
      <w:r w:rsidR="005F144F" w:rsidRPr="005F05F8">
        <w:rPr>
          <w:sz w:val="20"/>
          <w:szCs w:val="20"/>
          <w:lang w:eastAsia="en-US"/>
        </w:rPr>
        <w:t xml:space="preserve"> UE C-DRX configuration</w:t>
      </w:r>
      <w:r w:rsidR="004F3DA7" w:rsidRPr="005F05F8">
        <w:rPr>
          <w:sz w:val="20"/>
          <w:szCs w:val="20"/>
          <w:lang w:eastAsia="en-US"/>
        </w:rPr>
        <w:t xml:space="preserve"> and operation</w:t>
      </w:r>
      <w:r w:rsidR="005F144F" w:rsidRPr="005F05F8">
        <w:rPr>
          <w:sz w:val="20"/>
          <w:szCs w:val="20"/>
          <w:lang w:eastAsia="en-US"/>
        </w:rPr>
        <w:t>.</w:t>
      </w:r>
      <w:r w:rsidR="002C396D" w:rsidRPr="005F05F8">
        <w:rPr>
          <w:sz w:val="20"/>
          <w:szCs w:val="20"/>
          <w:lang w:eastAsia="en-US"/>
        </w:rPr>
        <w:t xml:space="preserve"> In par</w:t>
      </w:r>
      <w:r w:rsidR="004F3DA7" w:rsidRPr="005F05F8">
        <w:rPr>
          <w:sz w:val="20"/>
          <w:szCs w:val="20"/>
          <w:lang w:eastAsia="en-US"/>
        </w:rPr>
        <w:t>ticular, the UE C-DRX provides cell DTX/DRX mechanism for UE-specific channels such as PDCCH, PUCCH, PDSCH, PUSCH, SRS, aperiodic CSI-RS</w:t>
      </w:r>
      <w:r w:rsidR="0029031D" w:rsidRPr="005F05F8">
        <w:rPr>
          <w:sz w:val="20"/>
          <w:szCs w:val="20"/>
          <w:lang w:eastAsia="en-US"/>
        </w:rPr>
        <w:t xml:space="preserve">, which are </w:t>
      </w:r>
      <w:r w:rsidR="00504E6E" w:rsidRPr="005F05F8">
        <w:rPr>
          <w:sz w:val="20"/>
          <w:szCs w:val="20"/>
          <w:lang w:eastAsia="en-US"/>
        </w:rPr>
        <w:t>transmitted or received during the C-DRX active time</w:t>
      </w:r>
      <w:r w:rsidR="004F3DA7" w:rsidRPr="005F05F8">
        <w:rPr>
          <w:sz w:val="20"/>
          <w:szCs w:val="20"/>
          <w:lang w:eastAsia="en-US"/>
        </w:rPr>
        <w:t xml:space="preserve">. </w:t>
      </w:r>
      <w:r w:rsidR="008B747D" w:rsidRPr="005F05F8">
        <w:rPr>
          <w:sz w:val="20"/>
          <w:szCs w:val="20"/>
          <w:lang w:eastAsia="en-US"/>
        </w:rPr>
        <w:t xml:space="preserve">However, </w:t>
      </w:r>
      <w:r w:rsidR="0036260C" w:rsidRPr="005F05F8">
        <w:rPr>
          <w:sz w:val="20"/>
          <w:szCs w:val="20"/>
          <w:lang w:eastAsia="en-US"/>
        </w:rPr>
        <w:t xml:space="preserve">the UE might still </w:t>
      </w:r>
      <w:r w:rsidR="006E6B0C" w:rsidRPr="005F05F8">
        <w:rPr>
          <w:sz w:val="20"/>
          <w:szCs w:val="20"/>
          <w:lang w:eastAsia="en-US"/>
        </w:rPr>
        <w:t xml:space="preserve">need to </w:t>
      </w:r>
      <w:r w:rsidR="0036260C" w:rsidRPr="005F05F8">
        <w:rPr>
          <w:sz w:val="20"/>
          <w:szCs w:val="20"/>
          <w:lang w:eastAsia="en-US"/>
        </w:rPr>
        <w:t xml:space="preserve">perform transmission and/or reception </w:t>
      </w:r>
      <w:r w:rsidR="005F05F8" w:rsidRPr="005F05F8">
        <w:rPr>
          <w:sz w:val="20"/>
          <w:szCs w:val="20"/>
          <w:lang w:eastAsia="en-US"/>
        </w:rPr>
        <w:t xml:space="preserve">for pre-configured signals/channels </w:t>
      </w:r>
      <w:r w:rsidR="0036260C" w:rsidRPr="005F05F8">
        <w:rPr>
          <w:sz w:val="20"/>
          <w:szCs w:val="20"/>
          <w:lang w:eastAsia="en-US"/>
        </w:rPr>
        <w:t xml:space="preserve">outside C-DRX active time, which </w:t>
      </w:r>
      <w:r w:rsidR="00504E6E" w:rsidRPr="005F05F8">
        <w:rPr>
          <w:sz w:val="20"/>
          <w:szCs w:val="20"/>
          <w:lang w:eastAsia="en-US"/>
        </w:rPr>
        <w:t xml:space="preserve">may </w:t>
      </w:r>
      <w:r w:rsidR="00CD3CB1">
        <w:rPr>
          <w:sz w:val="20"/>
          <w:szCs w:val="20"/>
          <w:lang w:eastAsia="en-US"/>
        </w:rPr>
        <w:t xml:space="preserve">reduce opportunity for </w:t>
      </w:r>
      <w:r w:rsidR="006E6B0C" w:rsidRPr="005F05F8">
        <w:rPr>
          <w:sz w:val="20"/>
          <w:szCs w:val="20"/>
          <w:lang w:eastAsia="en-US"/>
        </w:rPr>
        <w:t xml:space="preserve">the cell to </w:t>
      </w:r>
      <w:r w:rsidR="00264C90" w:rsidRPr="005F05F8">
        <w:rPr>
          <w:sz w:val="20"/>
          <w:szCs w:val="20"/>
          <w:lang w:eastAsia="en-US"/>
        </w:rPr>
        <w:t>go into deeper sleep modes</w:t>
      </w:r>
      <w:r w:rsidR="001B3339">
        <w:rPr>
          <w:sz w:val="20"/>
          <w:szCs w:val="20"/>
          <w:lang w:eastAsia="en-US"/>
        </w:rPr>
        <w:t xml:space="preserve"> for network power savings</w:t>
      </w:r>
      <w:r w:rsidR="00264C90" w:rsidRPr="005F05F8">
        <w:rPr>
          <w:sz w:val="20"/>
          <w:szCs w:val="20"/>
          <w:lang w:eastAsia="en-US"/>
        </w:rPr>
        <w:t>:</w:t>
      </w:r>
      <w:r w:rsidR="004F3DA7" w:rsidRPr="005F05F8">
        <w:rPr>
          <w:sz w:val="20"/>
          <w:szCs w:val="20"/>
          <w:lang w:eastAsia="en-US"/>
        </w:rPr>
        <w:t xml:space="preserve"> </w:t>
      </w:r>
      <w:r w:rsidR="005F144F" w:rsidRPr="005F05F8">
        <w:rPr>
          <w:sz w:val="20"/>
          <w:szCs w:val="20"/>
          <w:lang w:eastAsia="en-US"/>
        </w:rPr>
        <w:t xml:space="preserve"> </w:t>
      </w:r>
    </w:p>
    <w:p w14:paraId="230AA8BC" w14:textId="5E627242" w:rsidR="00FE72ED" w:rsidRPr="005F05F8" w:rsidRDefault="00FE72ED" w:rsidP="00264C90">
      <w:pPr>
        <w:numPr>
          <w:ilvl w:val="0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 xml:space="preserve">Possible UE </w:t>
      </w:r>
      <w:r w:rsidR="00177E9E" w:rsidRPr="005F05F8">
        <w:rPr>
          <w:sz w:val="20"/>
          <w:szCs w:val="20"/>
          <w:lang w:eastAsia="en-US"/>
        </w:rPr>
        <w:t>reception</w:t>
      </w:r>
      <w:r w:rsidRPr="005F05F8">
        <w:rPr>
          <w:sz w:val="20"/>
          <w:szCs w:val="20"/>
          <w:lang w:eastAsia="en-US"/>
        </w:rPr>
        <w:t xml:space="preserve"> outside </w:t>
      </w:r>
      <w:r w:rsidR="00177E9E" w:rsidRPr="005F05F8">
        <w:rPr>
          <w:sz w:val="20"/>
          <w:szCs w:val="20"/>
          <w:lang w:eastAsia="en-US"/>
        </w:rPr>
        <w:t>C-</w:t>
      </w:r>
      <w:r w:rsidRPr="005F05F8">
        <w:rPr>
          <w:sz w:val="20"/>
          <w:szCs w:val="20"/>
          <w:lang w:eastAsia="en-US"/>
        </w:rPr>
        <w:t>DRX active time</w:t>
      </w:r>
    </w:p>
    <w:p w14:paraId="6AF7F914" w14:textId="77777777" w:rsidR="00FE72ED" w:rsidRPr="005F05F8" w:rsidRDefault="00FE72ED" w:rsidP="00264C90">
      <w:pPr>
        <w:numPr>
          <w:ilvl w:val="1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 xml:space="preserve">RS for RRM, RLM, BM/BFD </w:t>
      </w:r>
    </w:p>
    <w:p w14:paraId="461B6ABA" w14:textId="77777777" w:rsidR="00FE72ED" w:rsidRPr="005F05F8" w:rsidRDefault="00FE72ED" w:rsidP="00264C90">
      <w:pPr>
        <w:numPr>
          <w:ilvl w:val="1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>SI, paging, SPS</w:t>
      </w:r>
    </w:p>
    <w:p w14:paraId="24DA4228" w14:textId="77777777" w:rsidR="00FE72ED" w:rsidRPr="005F05F8" w:rsidRDefault="00FE72ED" w:rsidP="00264C90">
      <w:pPr>
        <w:numPr>
          <w:ilvl w:val="1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>DG PDSCH scheduled by PDCCH in DRX active time</w:t>
      </w:r>
    </w:p>
    <w:p w14:paraId="6428B12D" w14:textId="2BA1D69A" w:rsidR="00FE72ED" w:rsidRPr="005F05F8" w:rsidRDefault="00FE72ED" w:rsidP="00264C90">
      <w:pPr>
        <w:numPr>
          <w:ilvl w:val="0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 xml:space="preserve">Possible UE </w:t>
      </w:r>
      <w:r w:rsidR="00177E9E" w:rsidRPr="005F05F8">
        <w:rPr>
          <w:sz w:val="20"/>
          <w:szCs w:val="20"/>
          <w:lang w:eastAsia="en-US"/>
        </w:rPr>
        <w:t>transmission</w:t>
      </w:r>
      <w:r w:rsidRPr="005F05F8">
        <w:rPr>
          <w:sz w:val="20"/>
          <w:szCs w:val="20"/>
          <w:lang w:eastAsia="en-US"/>
        </w:rPr>
        <w:t xml:space="preserve"> outside of </w:t>
      </w:r>
      <w:r w:rsidR="00177E9E" w:rsidRPr="005F05F8">
        <w:rPr>
          <w:sz w:val="20"/>
          <w:szCs w:val="20"/>
          <w:lang w:eastAsia="en-US"/>
        </w:rPr>
        <w:t>C-</w:t>
      </w:r>
      <w:r w:rsidRPr="005F05F8">
        <w:rPr>
          <w:sz w:val="20"/>
          <w:szCs w:val="20"/>
          <w:lang w:eastAsia="en-US"/>
        </w:rPr>
        <w:t>DRX active time</w:t>
      </w:r>
    </w:p>
    <w:p w14:paraId="0821F17B" w14:textId="77777777" w:rsidR="00FE72ED" w:rsidRPr="005F05F8" w:rsidRDefault="00FE72ED" w:rsidP="00264C90">
      <w:pPr>
        <w:numPr>
          <w:ilvl w:val="1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>SR, configured grant</w:t>
      </w:r>
    </w:p>
    <w:p w14:paraId="19399EE7" w14:textId="7F4B55BA" w:rsidR="00FE72ED" w:rsidRPr="005F05F8" w:rsidRDefault="00FE72ED" w:rsidP="00264C90">
      <w:pPr>
        <w:numPr>
          <w:ilvl w:val="1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>RACH</w:t>
      </w:r>
    </w:p>
    <w:p w14:paraId="5291C5A1" w14:textId="77777777" w:rsidR="00FE72ED" w:rsidRPr="005F05F8" w:rsidRDefault="00FE72ED" w:rsidP="00264C90">
      <w:pPr>
        <w:numPr>
          <w:ilvl w:val="1"/>
          <w:numId w:val="8"/>
        </w:numPr>
        <w:spacing w:after="120" w:line="360" w:lineRule="auto"/>
        <w:rPr>
          <w:sz w:val="20"/>
          <w:szCs w:val="20"/>
          <w:lang w:eastAsia="en-US"/>
        </w:rPr>
      </w:pPr>
      <w:r w:rsidRPr="005F05F8">
        <w:rPr>
          <w:sz w:val="20"/>
          <w:szCs w:val="20"/>
          <w:lang w:eastAsia="en-US"/>
        </w:rPr>
        <w:t>DG PUSCH scheduled by PDCCH in DRX active time</w:t>
      </w:r>
    </w:p>
    <w:p w14:paraId="66C9A25F" w14:textId="1F369AAA" w:rsidR="007B038C" w:rsidRDefault="007B038C" w:rsidP="00264C90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0A42A0">
        <w:rPr>
          <w:b/>
          <w:bCs/>
          <w:i/>
          <w:iCs/>
          <w:sz w:val="20"/>
          <w:szCs w:val="20"/>
          <w:lang w:eastAsia="en-US"/>
        </w:rPr>
        <w:t>Observation 1:</w:t>
      </w:r>
      <w:r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88318C">
        <w:rPr>
          <w:b/>
          <w:bCs/>
          <w:i/>
          <w:iCs/>
          <w:sz w:val="20"/>
          <w:szCs w:val="20"/>
          <w:lang w:eastAsia="en-US"/>
        </w:rPr>
        <w:t xml:space="preserve">Cell DTX/DRX mechanism </w:t>
      </w:r>
      <w:r w:rsidR="00AD3C90">
        <w:rPr>
          <w:b/>
          <w:bCs/>
          <w:i/>
          <w:iCs/>
          <w:sz w:val="20"/>
          <w:szCs w:val="20"/>
          <w:lang w:eastAsia="en-US"/>
        </w:rPr>
        <w:t>might be achieved by C-DRX operation with proper C-DRX configurations across connected mode UEs in the cell.</w:t>
      </w:r>
    </w:p>
    <w:p w14:paraId="3D5796CB" w14:textId="237E77DF" w:rsidR="00FE72ED" w:rsidRPr="000A42A0" w:rsidRDefault="00D71F9F" w:rsidP="00264C90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0A42A0">
        <w:rPr>
          <w:b/>
          <w:bCs/>
          <w:i/>
          <w:iCs/>
          <w:sz w:val="20"/>
          <w:szCs w:val="20"/>
          <w:lang w:eastAsia="en-US"/>
        </w:rPr>
        <w:t xml:space="preserve">Observation </w:t>
      </w:r>
      <w:r w:rsidR="007B038C">
        <w:rPr>
          <w:b/>
          <w:bCs/>
          <w:i/>
          <w:iCs/>
          <w:sz w:val="20"/>
          <w:szCs w:val="20"/>
          <w:lang w:eastAsia="en-US"/>
        </w:rPr>
        <w:t>2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: The UE may need to transmit or receive one or more channels </w:t>
      </w:r>
      <w:r w:rsidR="000D19BF" w:rsidRPr="000A42A0">
        <w:rPr>
          <w:b/>
          <w:bCs/>
          <w:i/>
          <w:iCs/>
          <w:sz w:val="20"/>
          <w:szCs w:val="20"/>
          <w:lang w:eastAsia="en-US"/>
        </w:rPr>
        <w:t xml:space="preserve">outside its C-DRX active time, which </w:t>
      </w:r>
      <w:r w:rsidR="00CD3CB1" w:rsidRPr="000A42A0">
        <w:rPr>
          <w:b/>
          <w:bCs/>
          <w:i/>
          <w:iCs/>
          <w:sz w:val="20"/>
          <w:szCs w:val="20"/>
          <w:lang w:eastAsia="en-US"/>
        </w:rPr>
        <w:t>may reduce opportunity for the cell to go into deeper sleep modes</w:t>
      </w:r>
      <w:r w:rsidR="001B3339" w:rsidRPr="000A42A0">
        <w:rPr>
          <w:b/>
          <w:bCs/>
          <w:i/>
          <w:iCs/>
          <w:sz w:val="20"/>
          <w:szCs w:val="20"/>
          <w:lang w:eastAsia="en-US"/>
        </w:rPr>
        <w:t>.</w:t>
      </w:r>
    </w:p>
    <w:p w14:paraId="607BE088" w14:textId="0280DBFA" w:rsidR="00FE72ED" w:rsidRPr="00E67C75" w:rsidRDefault="00FE72ED" w:rsidP="00264C90">
      <w:pPr>
        <w:spacing w:after="120" w:line="360" w:lineRule="auto"/>
        <w:rPr>
          <w:sz w:val="20"/>
          <w:szCs w:val="20"/>
          <w:lang w:eastAsia="en-US"/>
        </w:rPr>
      </w:pPr>
      <w:r w:rsidRPr="00E67C75">
        <w:rPr>
          <w:sz w:val="20"/>
          <w:szCs w:val="20"/>
          <w:lang w:eastAsia="en-US"/>
        </w:rPr>
        <w:t xml:space="preserve">Cell DTX/DRX could be achieved by imposing some restriction on </w:t>
      </w:r>
      <w:r w:rsidR="002B7178" w:rsidRPr="00E67C75">
        <w:rPr>
          <w:sz w:val="20"/>
          <w:szCs w:val="20"/>
          <w:lang w:eastAsia="en-US"/>
        </w:rPr>
        <w:t>transmi</w:t>
      </w:r>
      <w:r w:rsidR="00A13D45" w:rsidRPr="00E67C75">
        <w:rPr>
          <w:sz w:val="20"/>
          <w:szCs w:val="20"/>
          <w:lang w:eastAsia="en-US"/>
        </w:rPr>
        <w:t>tting and/or receiving one or more pre-configured UL/</w:t>
      </w:r>
      <w:r w:rsidRPr="00E67C75">
        <w:rPr>
          <w:sz w:val="20"/>
          <w:szCs w:val="20"/>
          <w:lang w:eastAsia="en-US"/>
        </w:rPr>
        <w:t>DL channels/signals</w:t>
      </w:r>
      <w:r w:rsidR="00F84023" w:rsidRPr="00E67C75">
        <w:rPr>
          <w:sz w:val="20"/>
          <w:szCs w:val="20"/>
          <w:lang w:eastAsia="en-US"/>
        </w:rPr>
        <w:t xml:space="preserve">. </w:t>
      </w:r>
      <w:r w:rsidR="003F6465" w:rsidRPr="00E67C75">
        <w:rPr>
          <w:sz w:val="20"/>
          <w:szCs w:val="20"/>
          <w:lang w:eastAsia="en-US"/>
        </w:rPr>
        <w:t>Furthermore, s</w:t>
      </w:r>
      <w:r w:rsidR="006E7082" w:rsidRPr="00E67C75">
        <w:rPr>
          <w:sz w:val="20"/>
          <w:szCs w:val="20"/>
          <w:lang w:eastAsia="en-US"/>
        </w:rPr>
        <w:t>uch restriction may be applie</w:t>
      </w:r>
      <w:r w:rsidR="003F6465" w:rsidRPr="00E67C75">
        <w:rPr>
          <w:sz w:val="20"/>
          <w:szCs w:val="20"/>
          <w:lang w:eastAsia="en-US"/>
        </w:rPr>
        <w:t>d within some time window</w:t>
      </w:r>
      <w:r w:rsidR="00E32B75" w:rsidRPr="00E67C75">
        <w:rPr>
          <w:sz w:val="20"/>
          <w:szCs w:val="20"/>
          <w:lang w:eastAsia="en-US"/>
        </w:rPr>
        <w:t xml:space="preserve"> as illustrated </w:t>
      </w:r>
      <w:r w:rsidR="00E32B75" w:rsidRPr="00E67C75">
        <w:rPr>
          <w:sz w:val="20"/>
          <w:szCs w:val="20"/>
          <w:lang w:eastAsia="en-US"/>
        </w:rPr>
        <w:lastRenderedPageBreak/>
        <w:t xml:space="preserve">in </w:t>
      </w:r>
      <w:r w:rsidR="000A42A0" w:rsidRPr="00E67C75">
        <w:rPr>
          <w:sz w:val="20"/>
          <w:szCs w:val="20"/>
          <w:lang w:eastAsia="en-US"/>
        </w:rPr>
        <w:fldChar w:fldCharType="begin"/>
      </w:r>
      <w:r w:rsidR="000A42A0" w:rsidRPr="00E67C75">
        <w:rPr>
          <w:sz w:val="20"/>
          <w:szCs w:val="20"/>
          <w:lang w:eastAsia="en-US"/>
        </w:rPr>
        <w:instrText xml:space="preserve"> REF _Ref126589010 \h </w:instrText>
      </w:r>
      <w:r w:rsidR="00E67C75">
        <w:rPr>
          <w:sz w:val="20"/>
          <w:szCs w:val="20"/>
          <w:lang w:eastAsia="en-US"/>
        </w:rPr>
        <w:instrText xml:space="preserve"> \* MERGEFORMAT </w:instrText>
      </w:r>
      <w:r w:rsidR="000A42A0" w:rsidRPr="00E67C75">
        <w:rPr>
          <w:sz w:val="20"/>
          <w:szCs w:val="20"/>
          <w:lang w:eastAsia="en-US"/>
        </w:rPr>
      </w:r>
      <w:r w:rsidR="000A42A0" w:rsidRPr="00E67C75">
        <w:rPr>
          <w:sz w:val="20"/>
          <w:szCs w:val="20"/>
          <w:lang w:eastAsia="en-US"/>
        </w:rPr>
        <w:fldChar w:fldCharType="separate"/>
      </w:r>
      <w:r w:rsidR="002F34B2" w:rsidRPr="00E67C75">
        <w:rPr>
          <w:sz w:val="20"/>
          <w:szCs w:val="20"/>
        </w:rPr>
        <w:t xml:space="preserve">Figure </w:t>
      </w:r>
      <w:r w:rsidR="002F34B2" w:rsidRPr="00E67C75">
        <w:rPr>
          <w:noProof/>
          <w:sz w:val="20"/>
          <w:szCs w:val="20"/>
        </w:rPr>
        <w:t>1</w:t>
      </w:r>
      <w:r w:rsidR="000A42A0" w:rsidRPr="00E67C75">
        <w:rPr>
          <w:sz w:val="20"/>
          <w:szCs w:val="20"/>
          <w:lang w:eastAsia="en-US"/>
        </w:rPr>
        <w:fldChar w:fldCharType="end"/>
      </w:r>
      <w:r w:rsidR="003F6465" w:rsidRPr="00E67C75">
        <w:rPr>
          <w:sz w:val="20"/>
          <w:szCs w:val="20"/>
          <w:lang w:eastAsia="en-US"/>
        </w:rPr>
        <w:t xml:space="preserve">. </w:t>
      </w:r>
      <w:r w:rsidR="00F84023" w:rsidRPr="00E67C75">
        <w:rPr>
          <w:sz w:val="20"/>
          <w:szCs w:val="20"/>
          <w:lang w:eastAsia="en-US"/>
        </w:rPr>
        <w:t xml:space="preserve">However, such restriction should not impact to </w:t>
      </w:r>
      <w:r w:rsidR="00303C4F" w:rsidRPr="00E67C75">
        <w:rPr>
          <w:sz w:val="20"/>
          <w:szCs w:val="20"/>
          <w:lang w:eastAsia="en-US"/>
        </w:rPr>
        <w:t xml:space="preserve">UEs operating in idle/inactive mode </w:t>
      </w:r>
      <w:r w:rsidR="00F84023" w:rsidRPr="00E67C75">
        <w:rPr>
          <w:sz w:val="20"/>
          <w:szCs w:val="20"/>
          <w:lang w:eastAsia="en-US"/>
        </w:rPr>
        <w:t xml:space="preserve">(as noted by WID) </w:t>
      </w:r>
      <w:r w:rsidR="00303C4F" w:rsidRPr="00E67C75">
        <w:rPr>
          <w:sz w:val="20"/>
          <w:szCs w:val="20"/>
          <w:lang w:eastAsia="en-US"/>
        </w:rPr>
        <w:t>and</w:t>
      </w:r>
      <w:r w:rsidR="00F84023" w:rsidRPr="00E67C75">
        <w:rPr>
          <w:sz w:val="20"/>
          <w:szCs w:val="20"/>
          <w:lang w:eastAsia="en-US"/>
        </w:rPr>
        <w:t xml:space="preserve"> </w:t>
      </w:r>
      <w:r w:rsidR="00D06D1E" w:rsidRPr="00E67C75">
        <w:rPr>
          <w:sz w:val="20"/>
          <w:szCs w:val="20"/>
          <w:lang w:eastAsia="en-US"/>
        </w:rPr>
        <w:t>impact to performance of the UEs operating in connected mode.</w:t>
      </w:r>
      <w:r w:rsidR="00353E5E" w:rsidRPr="00E67C75">
        <w:rPr>
          <w:sz w:val="20"/>
          <w:szCs w:val="20"/>
          <w:lang w:eastAsia="en-US"/>
        </w:rPr>
        <w:t xml:space="preserve"> </w:t>
      </w:r>
      <w:r w:rsidR="00693A11" w:rsidRPr="00E67C75">
        <w:rPr>
          <w:sz w:val="20"/>
          <w:szCs w:val="20"/>
          <w:lang w:eastAsia="en-US"/>
        </w:rPr>
        <w:t xml:space="preserve">Some starting point for discussion on the transmission/restriction at UE for different channels are provided in </w:t>
      </w:r>
      <w:r w:rsidR="00693A11" w:rsidRPr="00E67C75">
        <w:rPr>
          <w:sz w:val="20"/>
          <w:szCs w:val="20"/>
          <w:lang w:eastAsia="en-US"/>
        </w:rPr>
        <w:fldChar w:fldCharType="begin"/>
      </w:r>
      <w:r w:rsidR="00693A11" w:rsidRPr="00E67C75">
        <w:rPr>
          <w:sz w:val="20"/>
          <w:szCs w:val="20"/>
          <w:lang w:eastAsia="en-US"/>
        </w:rPr>
        <w:instrText xml:space="preserve"> REF _Ref126589304 \h </w:instrText>
      </w:r>
      <w:r w:rsidR="00E67C75">
        <w:rPr>
          <w:sz w:val="20"/>
          <w:szCs w:val="20"/>
          <w:lang w:eastAsia="en-US"/>
        </w:rPr>
        <w:instrText xml:space="preserve"> \* MERGEFORMAT </w:instrText>
      </w:r>
      <w:r w:rsidR="00693A11" w:rsidRPr="00E67C75">
        <w:rPr>
          <w:sz w:val="20"/>
          <w:szCs w:val="20"/>
          <w:lang w:eastAsia="en-US"/>
        </w:rPr>
      </w:r>
      <w:r w:rsidR="00693A11" w:rsidRPr="00E67C75">
        <w:rPr>
          <w:sz w:val="20"/>
          <w:szCs w:val="20"/>
          <w:lang w:eastAsia="en-US"/>
        </w:rPr>
        <w:fldChar w:fldCharType="separate"/>
      </w:r>
      <w:r w:rsidR="002F34B2" w:rsidRPr="00E67C75">
        <w:rPr>
          <w:sz w:val="20"/>
          <w:szCs w:val="20"/>
        </w:rPr>
        <w:t xml:space="preserve">Table </w:t>
      </w:r>
      <w:r w:rsidR="002F34B2" w:rsidRPr="00E67C75">
        <w:rPr>
          <w:noProof/>
          <w:sz w:val="20"/>
          <w:szCs w:val="20"/>
        </w:rPr>
        <w:t>1</w:t>
      </w:r>
      <w:r w:rsidR="00693A11" w:rsidRPr="00E67C75">
        <w:rPr>
          <w:sz w:val="20"/>
          <w:szCs w:val="20"/>
          <w:lang w:eastAsia="en-US"/>
        </w:rPr>
        <w:fldChar w:fldCharType="end"/>
      </w:r>
      <w:r w:rsidR="00693A11" w:rsidRPr="00E67C75">
        <w:rPr>
          <w:sz w:val="20"/>
          <w:szCs w:val="20"/>
          <w:lang w:eastAsia="en-US"/>
        </w:rPr>
        <w:t>.</w:t>
      </w:r>
    </w:p>
    <w:p w14:paraId="7DA59E15" w14:textId="719504B7" w:rsidR="009E0417" w:rsidRDefault="00932A67" w:rsidP="009E0417">
      <w:r>
        <w:object w:dxaOrig="13111" w:dyaOrig="6885" w14:anchorId="55AE8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7pt;height:260.15pt" o:ole="">
            <v:imagedata r:id="rId10" o:title=""/>
          </v:shape>
          <o:OLEObject Type="Embed" ProgID="Visio.Drawing.15" ShapeID="_x0000_i1025" DrawAspect="Content" ObjectID="_1738137326" r:id="rId11"/>
        </w:object>
      </w:r>
    </w:p>
    <w:p w14:paraId="429C5B79" w14:textId="77777777" w:rsidR="009E0417" w:rsidRDefault="009E0417" w:rsidP="00E32B75">
      <w:pPr>
        <w:pStyle w:val="Caption"/>
        <w:jc w:val="center"/>
      </w:pPr>
    </w:p>
    <w:p w14:paraId="7CE2C7A7" w14:textId="78A0859E" w:rsidR="00E32B75" w:rsidRDefault="009E0417" w:rsidP="00E32B75">
      <w:pPr>
        <w:pStyle w:val="Caption"/>
        <w:jc w:val="center"/>
        <w:rPr>
          <w:sz w:val="20"/>
          <w:szCs w:val="20"/>
          <w:lang w:eastAsia="en-US"/>
        </w:rPr>
      </w:pPr>
      <w:bookmarkStart w:id="1" w:name="_Ref126589010"/>
      <w:r>
        <w:t xml:space="preserve">Figure </w:t>
      </w:r>
      <w:r w:rsidR="008E54A3">
        <w:fldChar w:fldCharType="begin"/>
      </w:r>
      <w:r w:rsidR="008E54A3">
        <w:instrText xml:space="preserve"> SEQ Figure \* ARABIC </w:instrText>
      </w:r>
      <w:r w:rsidR="008E54A3">
        <w:fldChar w:fldCharType="separate"/>
      </w:r>
      <w:r>
        <w:rPr>
          <w:noProof/>
        </w:rPr>
        <w:t>1</w:t>
      </w:r>
      <w:r w:rsidR="008E54A3">
        <w:rPr>
          <w:noProof/>
        </w:rPr>
        <w:fldChar w:fldCharType="end"/>
      </w:r>
      <w:bookmarkEnd w:id="1"/>
      <w:r>
        <w:t xml:space="preserve">: </w:t>
      </w:r>
      <w:r w:rsidR="00E32B75">
        <w:t xml:space="preserve">Example of </w:t>
      </w:r>
      <w:r w:rsidR="000A42A0">
        <w:t>UE C-DRX operation and restriction window</w:t>
      </w:r>
    </w:p>
    <w:p w14:paraId="5BBA4B98" w14:textId="3729D3F4" w:rsidR="00A06447" w:rsidRDefault="00A06447" w:rsidP="00FC38EB">
      <w:pPr>
        <w:spacing w:after="120"/>
        <w:rPr>
          <w:b/>
          <w:bCs/>
          <w:sz w:val="20"/>
          <w:szCs w:val="20"/>
          <w:lang w:eastAsia="en-US"/>
        </w:rPr>
      </w:pPr>
    </w:p>
    <w:p w14:paraId="6A5282ED" w14:textId="7CAA00EA" w:rsidR="004E428B" w:rsidRDefault="000A42A0" w:rsidP="000A42A0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0A42A0">
        <w:rPr>
          <w:b/>
          <w:bCs/>
          <w:i/>
          <w:iCs/>
          <w:sz w:val="20"/>
          <w:szCs w:val="20"/>
          <w:lang w:eastAsia="en-US"/>
        </w:rPr>
        <w:t xml:space="preserve">Observation </w:t>
      </w:r>
      <w:r w:rsidR="000141D0">
        <w:rPr>
          <w:b/>
          <w:bCs/>
          <w:i/>
          <w:iCs/>
          <w:sz w:val="20"/>
          <w:szCs w:val="20"/>
          <w:lang w:eastAsia="en-US"/>
        </w:rPr>
        <w:t>3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: Cell DRX/DTX mechanism can be enhanced by restricting UE transmission/reception of channels within </w:t>
      </w:r>
      <w:r w:rsidR="009906B6">
        <w:rPr>
          <w:b/>
          <w:bCs/>
          <w:i/>
          <w:iCs/>
          <w:sz w:val="20"/>
          <w:szCs w:val="20"/>
          <w:lang w:eastAsia="en-US"/>
        </w:rPr>
        <w:t xml:space="preserve">a </w:t>
      </w:r>
      <w:r w:rsidRPr="000A42A0">
        <w:rPr>
          <w:b/>
          <w:bCs/>
          <w:i/>
          <w:iCs/>
          <w:sz w:val="20"/>
          <w:szCs w:val="20"/>
          <w:lang w:eastAsia="en-US"/>
        </w:rPr>
        <w:t>time window (e.g., outside C-DRX active time)</w:t>
      </w:r>
      <w:r w:rsidR="004E428B">
        <w:rPr>
          <w:b/>
          <w:bCs/>
          <w:i/>
          <w:iCs/>
          <w:sz w:val="20"/>
          <w:szCs w:val="20"/>
          <w:lang w:eastAsia="en-US"/>
        </w:rPr>
        <w:t>.</w:t>
      </w:r>
    </w:p>
    <w:p w14:paraId="701EA556" w14:textId="00C79F2A" w:rsidR="000A42A0" w:rsidRPr="000A42A0" w:rsidRDefault="004E428B" w:rsidP="000A42A0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Observation </w:t>
      </w:r>
      <w:r w:rsidR="000141D0">
        <w:rPr>
          <w:b/>
          <w:bCs/>
          <w:i/>
          <w:iCs/>
          <w:sz w:val="20"/>
          <w:szCs w:val="20"/>
          <w:lang w:eastAsia="en-US"/>
        </w:rPr>
        <w:t>4</w:t>
      </w:r>
      <w:r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0A42A0" w:rsidRPr="000A42A0">
        <w:rPr>
          <w:b/>
          <w:bCs/>
          <w:i/>
          <w:iCs/>
          <w:sz w:val="20"/>
          <w:szCs w:val="20"/>
          <w:lang w:eastAsia="en-US"/>
        </w:rPr>
        <w:t xml:space="preserve"> </w:t>
      </w:r>
      <w:r>
        <w:rPr>
          <w:b/>
          <w:bCs/>
          <w:i/>
          <w:iCs/>
          <w:sz w:val="20"/>
          <w:szCs w:val="20"/>
          <w:lang w:eastAsia="en-US"/>
        </w:rPr>
        <w:t>R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estricting UE transmission/reception of channels within </w:t>
      </w:r>
      <w:r>
        <w:rPr>
          <w:b/>
          <w:bCs/>
          <w:i/>
          <w:iCs/>
          <w:sz w:val="20"/>
          <w:szCs w:val="20"/>
          <w:lang w:eastAsia="en-US"/>
        </w:rPr>
        <w:t xml:space="preserve">the 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time window </w:t>
      </w:r>
      <w:r>
        <w:rPr>
          <w:b/>
          <w:bCs/>
          <w:i/>
          <w:iCs/>
          <w:sz w:val="20"/>
          <w:szCs w:val="20"/>
          <w:lang w:eastAsia="en-US"/>
        </w:rPr>
        <w:t xml:space="preserve">should not </w:t>
      </w:r>
      <w:r w:rsidR="000A42A0" w:rsidRPr="000A42A0">
        <w:rPr>
          <w:b/>
          <w:bCs/>
          <w:i/>
          <w:iCs/>
          <w:sz w:val="20"/>
          <w:szCs w:val="20"/>
          <w:lang w:eastAsia="en-US"/>
        </w:rPr>
        <w:t>impact performance of the UEs operating in connected mode.</w:t>
      </w:r>
    </w:p>
    <w:p w14:paraId="70BA8E5B" w14:textId="2313E116" w:rsidR="00636675" w:rsidRPr="0029394A" w:rsidRDefault="002E764A" w:rsidP="00636675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Proposal 1: </w:t>
      </w:r>
      <w:r w:rsidR="00636675" w:rsidRPr="0029394A">
        <w:rPr>
          <w:b/>
          <w:bCs/>
          <w:i/>
          <w:iCs/>
          <w:sz w:val="20"/>
          <w:szCs w:val="20"/>
          <w:lang w:eastAsia="en-US"/>
        </w:rPr>
        <w:t xml:space="preserve">Cell DRX/DTX mechanism can be enhanced by restricting UE transmission/reception of UL/DL channels within a window. </w:t>
      </w:r>
      <w:r w:rsidR="00D26DFB" w:rsidRPr="0029394A">
        <w:rPr>
          <w:b/>
          <w:bCs/>
          <w:i/>
          <w:iCs/>
          <w:sz w:val="20"/>
          <w:szCs w:val="20"/>
          <w:lang w:eastAsia="en-US"/>
        </w:rPr>
        <w:t xml:space="preserve">Consider </w:t>
      </w:r>
      <w:r w:rsidR="00274FA5">
        <w:rPr>
          <w:b/>
          <w:bCs/>
          <w:i/>
          <w:iCs/>
          <w:sz w:val="20"/>
          <w:szCs w:val="20"/>
          <w:lang w:eastAsia="en-US"/>
        </w:rPr>
        <w:t xml:space="preserve">one of </w:t>
      </w:r>
      <w:r w:rsidR="00D26DFB" w:rsidRPr="0029394A">
        <w:rPr>
          <w:b/>
          <w:bCs/>
          <w:i/>
          <w:iCs/>
          <w:sz w:val="20"/>
          <w:szCs w:val="20"/>
          <w:lang w:eastAsia="en-US"/>
        </w:rPr>
        <w:t>the following options for de</w:t>
      </w:r>
      <w:r w:rsidR="00736FC5" w:rsidRPr="0029394A">
        <w:rPr>
          <w:b/>
          <w:bCs/>
          <w:i/>
          <w:iCs/>
          <w:sz w:val="20"/>
          <w:szCs w:val="20"/>
          <w:lang w:eastAsia="en-US"/>
        </w:rPr>
        <w:t>fining the window</w:t>
      </w:r>
      <w:r w:rsidR="00AE3E17" w:rsidRPr="0029394A">
        <w:rPr>
          <w:b/>
          <w:bCs/>
          <w:i/>
          <w:iCs/>
          <w:sz w:val="20"/>
          <w:szCs w:val="20"/>
          <w:lang w:eastAsia="en-US"/>
        </w:rPr>
        <w:t>:</w:t>
      </w:r>
    </w:p>
    <w:p w14:paraId="1718867B" w14:textId="17561223" w:rsidR="00736FC5" w:rsidRPr="0029394A" w:rsidRDefault="005F4748" w:rsidP="002D1A9A">
      <w:pPr>
        <w:pStyle w:val="ListParagraph"/>
        <w:numPr>
          <w:ilvl w:val="0"/>
          <w:numId w:val="7"/>
        </w:num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Option </w:t>
      </w:r>
      <w:r w:rsidR="00636675" w:rsidRPr="0029394A">
        <w:rPr>
          <w:b/>
          <w:bCs/>
          <w:i/>
          <w:iCs/>
          <w:sz w:val="20"/>
          <w:szCs w:val="20"/>
          <w:lang w:eastAsia="en-US"/>
        </w:rPr>
        <w:t>1: window is UE C-DRX</w:t>
      </w:r>
      <w:r w:rsidR="003F2BC3" w:rsidRPr="0029394A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D26DFB" w:rsidRPr="0029394A">
        <w:rPr>
          <w:b/>
          <w:bCs/>
          <w:i/>
          <w:iCs/>
          <w:sz w:val="20"/>
          <w:szCs w:val="20"/>
          <w:lang w:eastAsia="en-US"/>
        </w:rPr>
        <w:t>inactive time</w:t>
      </w:r>
      <w:r w:rsidR="003F2BC3" w:rsidRPr="0029394A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0A994221" w14:textId="04014977" w:rsidR="00636675" w:rsidRPr="0029394A" w:rsidRDefault="005F4748" w:rsidP="00636675">
      <w:pPr>
        <w:pStyle w:val="ListParagraph"/>
        <w:numPr>
          <w:ilvl w:val="0"/>
          <w:numId w:val="7"/>
        </w:num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>Option</w:t>
      </w:r>
      <w:r w:rsidR="00636675" w:rsidRPr="0029394A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43431B">
        <w:rPr>
          <w:b/>
          <w:bCs/>
          <w:i/>
          <w:iCs/>
          <w:sz w:val="20"/>
          <w:szCs w:val="20"/>
          <w:lang w:eastAsia="en-US"/>
        </w:rPr>
        <w:t>2</w:t>
      </w:r>
      <w:r w:rsidR="00636675" w:rsidRPr="0029394A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BB4992" w:rsidRPr="0029394A">
        <w:rPr>
          <w:b/>
          <w:bCs/>
          <w:i/>
          <w:iCs/>
          <w:sz w:val="20"/>
          <w:szCs w:val="20"/>
          <w:lang w:eastAsia="en-US"/>
        </w:rPr>
        <w:t xml:space="preserve">window is </w:t>
      </w:r>
      <w:r w:rsidR="00636675" w:rsidRPr="0029394A">
        <w:rPr>
          <w:b/>
          <w:bCs/>
          <w:i/>
          <w:iCs/>
          <w:sz w:val="20"/>
          <w:szCs w:val="20"/>
          <w:lang w:eastAsia="en-US"/>
        </w:rPr>
        <w:t xml:space="preserve">configured by NW </w:t>
      </w:r>
    </w:p>
    <w:p w14:paraId="226D4CE8" w14:textId="77777777" w:rsidR="004E0002" w:rsidRDefault="004E0002" w:rsidP="004E0002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Proposal 2: RAN1 </w:t>
      </w:r>
      <w:r>
        <w:rPr>
          <w:b/>
          <w:bCs/>
          <w:i/>
          <w:iCs/>
          <w:sz w:val="20"/>
          <w:szCs w:val="20"/>
          <w:lang w:eastAsia="en-US"/>
        </w:rPr>
        <w:t xml:space="preserve">discusses </w:t>
      </w:r>
      <w:r w:rsidRPr="0029394A">
        <w:rPr>
          <w:b/>
          <w:bCs/>
          <w:i/>
          <w:iCs/>
          <w:sz w:val="20"/>
          <w:szCs w:val="20"/>
          <w:lang w:eastAsia="en-US"/>
        </w:rPr>
        <w:t>UE transmission/reception restriction for one or more UL/DL channels within the window.</w:t>
      </w:r>
    </w:p>
    <w:p w14:paraId="63AC321B" w14:textId="39AE37A5" w:rsidR="004E0002" w:rsidRPr="006E4295" w:rsidRDefault="004E0002" w:rsidP="004E0002">
      <w:pPr>
        <w:pStyle w:val="ListParagraph"/>
        <w:numPr>
          <w:ilvl w:val="0"/>
          <w:numId w:val="19"/>
        </w:numPr>
        <w:spacing w:line="360" w:lineRule="auto"/>
        <w:rPr>
          <w:b/>
          <w:bCs/>
          <w:sz w:val="20"/>
          <w:szCs w:val="20"/>
          <w:lang w:eastAsia="en-US"/>
        </w:rPr>
      </w:pPr>
      <w:r w:rsidRPr="006E4295">
        <w:rPr>
          <w:b/>
          <w:bCs/>
          <w:i/>
          <w:iCs/>
          <w:sz w:val="20"/>
          <w:szCs w:val="20"/>
          <w:lang w:eastAsia="en-US"/>
        </w:rPr>
        <w:fldChar w:fldCharType="begin"/>
      </w:r>
      <w:r w:rsidRPr="006E4295">
        <w:rPr>
          <w:b/>
          <w:bCs/>
          <w:i/>
          <w:iCs/>
          <w:sz w:val="20"/>
          <w:szCs w:val="20"/>
          <w:lang w:eastAsia="en-US"/>
        </w:rPr>
        <w:instrText xml:space="preserve"> REF _Ref126589304 \h  \* MERGEFORMAT </w:instrText>
      </w:r>
      <w:r w:rsidRPr="006E4295">
        <w:rPr>
          <w:b/>
          <w:bCs/>
          <w:i/>
          <w:iCs/>
          <w:sz w:val="20"/>
          <w:szCs w:val="20"/>
          <w:lang w:eastAsia="en-US"/>
        </w:rPr>
      </w:r>
      <w:r w:rsidRPr="006E4295">
        <w:rPr>
          <w:b/>
          <w:bCs/>
          <w:i/>
          <w:iCs/>
          <w:sz w:val="20"/>
          <w:szCs w:val="20"/>
          <w:lang w:eastAsia="en-US"/>
        </w:rPr>
        <w:fldChar w:fldCharType="separate"/>
      </w:r>
      <w:r w:rsidR="002F34B2" w:rsidRPr="006E4295">
        <w:rPr>
          <w:b/>
          <w:bCs/>
          <w:i/>
          <w:iCs/>
          <w:sz w:val="20"/>
          <w:szCs w:val="20"/>
        </w:rPr>
        <w:t xml:space="preserve">Table </w:t>
      </w:r>
      <w:r w:rsidR="002F34B2" w:rsidRPr="006E4295">
        <w:rPr>
          <w:b/>
          <w:bCs/>
          <w:i/>
          <w:iCs/>
          <w:noProof/>
          <w:sz w:val="20"/>
          <w:szCs w:val="20"/>
        </w:rPr>
        <w:t>1</w:t>
      </w:r>
      <w:r w:rsidRPr="006E4295">
        <w:rPr>
          <w:b/>
          <w:bCs/>
          <w:i/>
          <w:iCs/>
          <w:sz w:val="20"/>
          <w:szCs w:val="20"/>
          <w:lang w:eastAsia="en-US"/>
        </w:rPr>
        <w:fldChar w:fldCharType="end"/>
      </w:r>
      <w:r w:rsidRPr="006E4295">
        <w:rPr>
          <w:b/>
          <w:bCs/>
          <w:i/>
          <w:iCs/>
          <w:sz w:val="20"/>
          <w:szCs w:val="20"/>
          <w:lang w:eastAsia="en-US"/>
        </w:rPr>
        <w:t xml:space="preserve"> can be used as starting point for discussion.</w:t>
      </w:r>
    </w:p>
    <w:p w14:paraId="24F692DF" w14:textId="77777777" w:rsidR="004E0002" w:rsidRDefault="004E0002" w:rsidP="00636675">
      <w:pPr>
        <w:spacing w:line="360" w:lineRule="auto"/>
        <w:rPr>
          <w:sz w:val="20"/>
          <w:szCs w:val="20"/>
          <w:lang w:eastAsia="en-US"/>
        </w:rPr>
      </w:pPr>
    </w:p>
    <w:p w14:paraId="34ACEDA5" w14:textId="0AA96654" w:rsidR="00353E5E" w:rsidRPr="002F3152" w:rsidRDefault="00353E5E" w:rsidP="00353E5E">
      <w:pPr>
        <w:pStyle w:val="Caption"/>
        <w:jc w:val="center"/>
        <w:rPr>
          <w:b/>
          <w:bCs/>
          <w:sz w:val="22"/>
          <w:szCs w:val="22"/>
          <w:u w:val="single"/>
        </w:rPr>
      </w:pPr>
      <w:bookmarkStart w:id="2" w:name="_Ref126589304"/>
      <w:r w:rsidRPr="002F3152">
        <w:rPr>
          <w:sz w:val="20"/>
          <w:szCs w:val="20"/>
        </w:rPr>
        <w:t xml:space="preserve">Table </w:t>
      </w:r>
      <w:r w:rsidRPr="002F3152">
        <w:rPr>
          <w:sz w:val="20"/>
          <w:szCs w:val="20"/>
        </w:rPr>
        <w:fldChar w:fldCharType="begin"/>
      </w:r>
      <w:r w:rsidRPr="002F3152">
        <w:rPr>
          <w:sz w:val="20"/>
          <w:szCs w:val="20"/>
        </w:rPr>
        <w:instrText xml:space="preserve"> SEQ Table \* ARABIC </w:instrText>
      </w:r>
      <w:r w:rsidRPr="002F3152">
        <w:rPr>
          <w:sz w:val="20"/>
          <w:szCs w:val="20"/>
        </w:rPr>
        <w:fldChar w:fldCharType="separate"/>
      </w:r>
      <w:r w:rsidR="002F34B2">
        <w:rPr>
          <w:noProof/>
          <w:sz w:val="20"/>
          <w:szCs w:val="20"/>
        </w:rPr>
        <w:t>1</w:t>
      </w:r>
      <w:r w:rsidRPr="002F3152">
        <w:rPr>
          <w:sz w:val="20"/>
          <w:szCs w:val="20"/>
        </w:rPr>
        <w:fldChar w:fldCharType="end"/>
      </w:r>
      <w:bookmarkEnd w:id="2"/>
      <w:r w:rsidRPr="002F3152">
        <w:rPr>
          <w:sz w:val="20"/>
          <w:szCs w:val="20"/>
        </w:rPr>
        <w:t>: UE transmission/reception restriction within the window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620"/>
        <w:gridCol w:w="6789"/>
      </w:tblGrid>
      <w:tr w:rsidR="00353E5E" w14:paraId="6BDC099B" w14:textId="77777777" w:rsidTr="002D1A9A">
        <w:tc>
          <w:tcPr>
            <w:tcW w:w="1255" w:type="dxa"/>
          </w:tcPr>
          <w:p w14:paraId="6925946D" w14:textId="77777777" w:rsidR="00353E5E" w:rsidRPr="00603C9C" w:rsidRDefault="00353E5E" w:rsidP="002D1A9A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603C9C">
              <w:rPr>
                <w:b/>
                <w:bCs/>
                <w:sz w:val="20"/>
                <w:szCs w:val="20"/>
              </w:rPr>
              <w:t>Channel</w:t>
            </w:r>
          </w:p>
        </w:tc>
        <w:tc>
          <w:tcPr>
            <w:tcW w:w="1620" w:type="dxa"/>
          </w:tcPr>
          <w:p w14:paraId="61BC105B" w14:textId="77777777" w:rsidR="00353E5E" w:rsidRPr="00603C9C" w:rsidRDefault="00353E5E" w:rsidP="002D1A9A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UE drops channel within the window?</w:t>
            </w:r>
          </w:p>
        </w:tc>
        <w:tc>
          <w:tcPr>
            <w:tcW w:w="6789" w:type="dxa"/>
          </w:tcPr>
          <w:p w14:paraId="06CC6F72" w14:textId="77777777" w:rsidR="00353E5E" w:rsidRPr="00603C9C" w:rsidRDefault="00353E5E" w:rsidP="002D1A9A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603C9C">
              <w:rPr>
                <w:b/>
                <w:bCs/>
                <w:sz w:val="20"/>
                <w:szCs w:val="20"/>
              </w:rPr>
              <w:t xml:space="preserve">UE </w:t>
            </w:r>
            <w:proofErr w:type="spellStart"/>
            <w:r w:rsidRPr="00603C9C">
              <w:rPr>
                <w:b/>
                <w:bCs/>
                <w:sz w:val="20"/>
                <w:szCs w:val="20"/>
              </w:rPr>
              <w:t>impl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  <w:r w:rsidRPr="00603C9C">
              <w:rPr>
                <w:b/>
                <w:bCs/>
                <w:sz w:val="20"/>
                <w:szCs w:val="20"/>
              </w:rPr>
              <w:t xml:space="preserve"> impact</w:t>
            </w:r>
            <w:r>
              <w:rPr>
                <w:b/>
                <w:bCs/>
                <w:sz w:val="20"/>
                <w:szCs w:val="20"/>
              </w:rPr>
              <w:t xml:space="preserve"> if signal is dropped (i.e., Yes to 2</w:t>
            </w:r>
            <w:r w:rsidRPr="00030844">
              <w:rPr>
                <w:b/>
                <w:bCs/>
                <w:sz w:val="20"/>
                <w:szCs w:val="20"/>
                <w:vertAlign w:val="superscript"/>
              </w:rPr>
              <w:t>nd</w:t>
            </w:r>
            <w:r>
              <w:rPr>
                <w:b/>
                <w:bCs/>
                <w:sz w:val="20"/>
                <w:szCs w:val="20"/>
              </w:rPr>
              <w:t xml:space="preserve"> column)</w:t>
            </w:r>
          </w:p>
        </w:tc>
      </w:tr>
      <w:tr w:rsidR="00353E5E" w14:paraId="28FC7C5C" w14:textId="77777777" w:rsidTr="002D1A9A">
        <w:tc>
          <w:tcPr>
            <w:tcW w:w="1255" w:type="dxa"/>
          </w:tcPr>
          <w:p w14:paraId="73696B0D" w14:textId="77777777" w:rsidR="00353E5E" w:rsidRDefault="00353E5E" w:rsidP="002D1A9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SSB</w:t>
            </w:r>
          </w:p>
        </w:tc>
        <w:tc>
          <w:tcPr>
            <w:tcW w:w="1620" w:type="dxa"/>
          </w:tcPr>
          <w:p w14:paraId="2E3CD9B8" w14:textId="77777777" w:rsidR="00353E5E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6F793564" w14:textId="77777777" w:rsidR="00353E5E" w:rsidRPr="00967BCB" w:rsidRDefault="00353E5E" w:rsidP="00353E5E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967BCB">
              <w:rPr>
                <w:rFonts w:cstheme="minorHAnsi"/>
                <w:bCs/>
                <w:sz w:val="20"/>
                <w:szCs w:val="20"/>
              </w:rPr>
              <w:t>WID Note: No change for SSB transmission due to cell DTX/DRX.</w:t>
            </w:r>
          </w:p>
          <w:p w14:paraId="18023D75" w14:textId="77777777" w:rsidR="00353E5E" w:rsidRDefault="00353E5E" w:rsidP="002D1A9A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353E5E" w14:paraId="31B299F3" w14:textId="77777777" w:rsidTr="002D1A9A">
        <w:tc>
          <w:tcPr>
            <w:tcW w:w="1255" w:type="dxa"/>
          </w:tcPr>
          <w:p w14:paraId="793B9A81" w14:textId="77777777" w:rsidR="00353E5E" w:rsidRDefault="00353E5E" w:rsidP="002D1A9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TRS</w:t>
            </w:r>
          </w:p>
        </w:tc>
        <w:tc>
          <w:tcPr>
            <w:tcW w:w="1620" w:type="dxa"/>
          </w:tcPr>
          <w:p w14:paraId="7EA332D5" w14:textId="77777777" w:rsidR="00353E5E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55E20BD7" w14:textId="77777777" w:rsidR="00353E5E" w:rsidRPr="002158E1" w:rsidRDefault="00353E5E" w:rsidP="00353E5E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sz w:val="20"/>
                <w:szCs w:val="20"/>
              </w:rPr>
            </w:pPr>
            <w:r w:rsidRPr="002158E1">
              <w:rPr>
                <w:sz w:val="20"/>
                <w:szCs w:val="20"/>
              </w:rPr>
              <w:t>The UE is not able to perform T/F tracking based on TRS before ON duration for PDCCH monitoring</w:t>
            </w:r>
            <w:r>
              <w:rPr>
                <w:sz w:val="20"/>
                <w:szCs w:val="20"/>
              </w:rPr>
              <w:t>. Hence, it impacts PDCCH/PDSCH reception performance and UE power consumption</w:t>
            </w:r>
            <w:r w:rsidRPr="002158E1">
              <w:rPr>
                <w:sz w:val="20"/>
                <w:szCs w:val="20"/>
              </w:rPr>
              <w:t xml:space="preserve">. Note that SSB based </w:t>
            </w:r>
            <w:r w:rsidRPr="002158E1">
              <w:rPr>
                <w:sz w:val="20"/>
                <w:szCs w:val="20"/>
              </w:rPr>
              <w:lastRenderedPageBreak/>
              <w:t>T/F tracking is not good enough due to narrow BW, sparse transmission and possible SSB collision across cells.</w:t>
            </w:r>
          </w:p>
          <w:p w14:paraId="5BED17B0" w14:textId="77777777" w:rsidR="00353E5E" w:rsidRPr="00925FCA" w:rsidRDefault="00353E5E" w:rsidP="00353E5E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sz w:val="20"/>
                <w:szCs w:val="20"/>
              </w:rPr>
            </w:pPr>
            <w:r w:rsidRPr="002158E1">
              <w:rPr>
                <w:sz w:val="20"/>
                <w:szCs w:val="20"/>
              </w:rPr>
              <w:t>Idle mode UEs is not able to use R17 TRS feature for improving T/F tracking for paging reception</w:t>
            </w:r>
          </w:p>
        </w:tc>
      </w:tr>
      <w:tr w:rsidR="00353E5E" w14:paraId="2EC3DDC8" w14:textId="77777777" w:rsidTr="002D1A9A">
        <w:tc>
          <w:tcPr>
            <w:tcW w:w="1255" w:type="dxa"/>
          </w:tcPr>
          <w:p w14:paraId="2BC8BF0B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SIB1</w:t>
            </w:r>
          </w:p>
        </w:tc>
        <w:tc>
          <w:tcPr>
            <w:tcW w:w="1620" w:type="dxa"/>
          </w:tcPr>
          <w:p w14:paraId="4F55D293" w14:textId="77777777" w:rsidR="00353E5E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2A7C397B" w14:textId="77777777" w:rsidR="00353E5E" w:rsidRDefault="00353E5E" w:rsidP="00353E5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sz w:val="20"/>
                <w:szCs w:val="20"/>
              </w:rPr>
            </w:pPr>
            <w:r w:rsidRPr="00967BCB">
              <w:rPr>
                <w:sz w:val="20"/>
                <w:szCs w:val="20"/>
              </w:rPr>
              <w:t>Impact to idle mode UEs</w:t>
            </w:r>
          </w:p>
          <w:p w14:paraId="7AB5E29F" w14:textId="77777777" w:rsidR="00353E5E" w:rsidRPr="00967BCB" w:rsidRDefault="00353E5E" w:rsidP="00353E5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WID </w:t>
            </w:r>
            <w:r w:rsidRPr="0058174C">
              <w:rPr>
                <w:rFonts w:cstheme="minorHAnsi"/>
                <w:bCs/>
                <w:sz w:val="20"/>
                <w:szCs w:val="20"/>
              </w:rPr>
              <w:t>Note: The impact to IDLE/INACTIVE UEs due to the above enhancement should be avoided.</w:t>
            </w:r>
          </w:p>
        </w:tc>
      </w:tr>
      <w:tr w:rsidR="00353E5E" w14:paraId="70BB0A3F" w14:textId="77777777" w:rsidTr="002D1A9A">
        <w:tc>
          <w:tcPr>
            <w:tcW w:w="1255" w:type="dxa"/>
          </w:tcPr>
          <w:p w14:paraId="2B200A6A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SIB2+</w:t>
            </w:r>
          </w:p>
        </w:tc>
        <w:tc>
          <w:tcPr>
            <w:tcW w:w="1620" w:type="dxa"/>
          </w:tcPr>
          <w:p w14:paraId="073C464C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 w:rsidRPr="00C5317A"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2E619785" w14:textId="77777777" w:rsidR="00353E5E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 w:rsidRPr="00967BCB">
              <w:rPr>
                <w:sz w:val="20"/>
                <w:szCs w:val="20"/>
              </w:rPr>
              <w:t>Impact to idle mode UEs</w:t>
            </w:r>
          </w:p>
          <w:p w14:paraId="70FE8ED9" w14:textId="77777777" w:rsidR="00353E5E" w:rsidRPr="00C24423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NW wants to save SIB2+,</w:t>
            </w:r>
            <w:r>
              <w:rPr>
                <w:sz w:val="20"/>
                <w:szCs w:val="20"/>
                <w:lang w:eastAsia="en-US"/>
              </w:rPr>
              <w:t xml:space="preserve"> on-demand SI can be used to reduce the SI transmission</w:t>
            </w:r>
          </w:p>
        </w:tc>
      </w:tr>
      <w:tr w:rsidR="00353E5E" w14:paraId="7BFF34F0" w14:textId="77777777" w:rsidTr="002D1A9A">
        <w:tc>
          <w:tcPr>
            <w:tcW w:w="1255" w:type="dxa"/>
          </w:tcPr>
          <w:p w14:paraId="528516FC" w14:textId="77777777" w:rsidR="00353E5E" w:rsidRDefault="00353E5E" w:rsidP="002D1A9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Paging</w:t>
            </w:r>
          </w:p>
        </w:tc>
        <w:tc>
          <w:tcPr>
            <w:tcW w:w="1620" w:type="dxa"/>
          </w:tcPr>
          <w:p w14:paraId="56CFA460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76E1E71D" w14:textId="77777777" w:rsidR="00353E5E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Impact ETWS and paging KPI</w:t>
            </w:r>
          </w:p>
          <w:p w14:paraId="536C477C" w14:textId="77777777" w:rsidR="00353E5E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Impact idle mode UEs</w:t>
            </w:r>
          </w:p>
        </w:tc>
      </w:tr>
      <w:tr w:rsidR="00353E5E" w14:paraId="625D9538" w14:textId="77777777" w:rsidTr="002D1A9A">
        <w:tc>
          <w:tcPr>
            <w:tcW w:w="1255" w:type="dxa"/>
          </w:tcPr>
          <w:p w14:paraId="089ED3AD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CSI-RS for RRM</w:t>
            </w:r>
          </w:p>
        </w:tc>
        <w:tc>
          <w:tcPr>
            <w:tcW w:w="1620" w:type="dxa"/>
          </w:tcPr>
          <w:p w14:paraId="502B4A52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789" w:type="dxa"/>
          </w:tcPr>
          <w:p w14:paraId="27CF07A7" w14:textId="77777777" w:rsidR="00353E5E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Note: TS 38.214 has restriction when </w:t>
            </w:r>
            <w:r w:rsidRPr="00877286">
              <w:rPr>
                <w:sz w:val="20"/>
                <w:szCs w:val="20"/>
              </w:rPr>
              <w:t>the UE is configured with DRX and DRX cycle in use is larger than 80 msec</w:t>
            </w:r>
            <w:r>
              <w:rPr>
                <w:sz w:val="20"/>
                <w:szCs w:val="20"/>
              </w:rPr>
              <w:t>.</w:t>
            </w:r>
          </w:p>
          <w:p w14:paraId="4C655FAB" w14:textId="77777777" w:rsidR="00353E5E" w:rsidRDefault="00353E5E" w:rsidP="00353E5E">
            <w:pPr>
              <w:pStyle w:val="ListParagraph"/>
              <w:numPr>
                <w:ilvl w:val="1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 w:rsidRPr="00877286">
              <w:rPr>
                <w:sz w:val="20"/>
                <w:szCs w:val="20"/>
              </w:rPr>
              <w:t>If the UE is configured with DRX and DRX cycle in use is larger than 80 msec, the UE may not expect CSI-RS resources are available other than during the active time for measurements based on CSI-RS-Resource-Mobility.</w:t>
            </w:r>
          </w:p>
          <w:p w14:paraId="68140054" w14:textId="77777777" w:rsidR="00353E5E" w:rsidRPr="00720067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Such restriction can be extended to the </w:t>
            </w:r>
            <w:r w:rsidRPr="00877286">
              <w:rPr>
                <w:sz w:val="20"/>
                <w:szCs w:val="20"/>
              </w:rPr>
              <w:t xml:space="preserve">UE </w:t>
            </w:r>
            <w:r>
              <w:rPr>
                <w:sz w:val="20"/>
                <w:szCs w:val="20"/>
              </w:rPr>
              <w:t>being</w:t>
            </w:r>
            <w:r w:rsidRPr="00877286">
              <w:rPr>
                <w:sz w:val="20"/>
                <w:szCs w:val="20"/>
              </w:rPr>
              <w:t xml:space="preserve"> configured with DRX and DRX cycle in use is </w:t>
            </w:r>
            <w:r>
              <w:rPr>
                <w:sz w:val="20"/>
                <w:szCs w:val="20"/>
              </w:rPr>
              <w:t>less than or equal to</w:t>
            </w:r>
            <w:r w:rsidRPr="00877286">
              <w:rPr>
                <w:sz w:val="20"/>
                <w:szCs w:val="20"/>
              </w:rPr>
              <w:t xml:space="preserve"> 80 msec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353E5E" w14:paraId="04CF8F8A" w14:textId="77777777" w:rsidTr="002D1A9A">
        <w:tc>
          <w:tcPr>
            <w:tcW w:w="1255" w:type="dxa"/>
          </w:tcPr>
          <w:p w14:paraId="3B32651A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CSI-RS for RLM</w:t>
            </w:r>
          </w:p>
        </w:tc>
        <w:tc>
          <w:tcPr>
            <w:tcW w:w="1620" w:type="dxa"/>
          </w:tcPr>
          <w:p w14:paraId="175D7588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789" w:type="dxa"/>
          </w:tcPr>
          <w:p w14:paraId="7772A923" w14:textId="77777777" w:rsidR="00353E5E" w:rsidRDefault="00353E5E" w:rsidP="002D1A9A">
            <w:pPr>
              <w:pStyle w:val="ListParagraph"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353E5E" w14:paraId="7CAB0A61" w14:textId="77777777" w:rsidTr="002D1A9A">
        <w:tc>
          <w:tcPr>
            <w:tcW w:w="1255" w:type="dxa"/>
          </w:tcPr>
          <w:p w14:paraId="29C2634C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CSI-RS for BM</w:t>
            </w:r>
          </w:p>
        </w:tc>
        <w:tc>
          <w:tcPr>
            <w:tcW w:w="1620" w:type="dxa"/>
          </w:tcPr>
          <w:p w14:paraId="21681CFF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 w:rsidRPr="00C5317A"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322D39EE" w14:textId="77777777" w:rsidR="00353E5E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some UE implementation, the UE still performs beam management for beam refinement based on CSI-RS before ON duration for PDCCH monitoring.</w:t>
            </w:r>
          </w:p>
          <w:p w14:paraId="0C142A65" w14:textId="77777777" w:rsidR="00353E5E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Impact PDCCH reception performance</w:t>
            </w:r>
          </w:p>
        </w:tc>
      </w:tr>
      <w:tr w:rsidR="00353E5E" w14:paraId="7A8E5EB0" w14:textId="77777777" w:rsidTr="002D1A9A">
        <w:tc>
          <w:tcPr>
            <w:tcW w:w="1255" w:type="dxa"/>
          </w:tcPr>
          <w:p w14:paraId="48BA1317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CSI-RS for BFD/BFR</w:t>
            </w:r>
          </w:p>
        </w:tc>
        <w:tc>
          <w:tcPr>
            <w:tcW w:w="1620" w:type="dxa"/>
          </w:tcPr>
          <w:p w14:paraId="257B29E8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789" w:type="dxa"/>
          </w:tcPr>
          <w:p w14:paraId="010366E0" w14:textId="77777777" w:rsidR="00353E5E" w:rsidRPr="00F43384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SSB-based BFD/BFR should be sufficient.</w:t>
            </w:r>
          </w:p>
        </w:tc>
      </w:tr>
      <w:tr w:rsidR="00353E5E" w14:paraId="17BC4824" w14:textId="77777777" w:rsidTr="002D1A9A">
        <w:tc>
          <w:tcPr>
            <w:tcW w:w="1255" w:type="dxa"/>
          </w:tcPr>
          <w:p w14:paraId="42D3726F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1620" w:type="dxa"/>
          </w:tcPr>
          <w:p w14:paraId="44D9F24D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 w:rsidRPr="00C5317A">
              <w:rPr>
                <w:sz w:val="20"/>
                <w:szCs w:val="20"/>
              </w:rPr>
              <w:t>Yes</w:t>
            </w:r>
          </w:p>
        </w:tc>
        <w:tc>
          <w:tcPr>
            <w:tcW w:w="6789" w:type="dxa"/>
          </w:tcPr>
          <w:p w14:paraId="783155FA" w14:textId="77777777" w:rsidR="00353E5E" w:rsidRDefault="00353E5E" w:rsidP="002D1A9A">
            <w:pPr>
              <w:pStyle w:val="ListParagraph"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353E5E" w14:paraId="625C8BA5" w14:textId="77777777" w:rsidTr="002D1A9A">
        <w:tc>
          <w:tcPr>
            <w:tcW w:w="1255" w:type="dxa"/>
          </w:tcPr>
          <w:p w14:paraId="2D284B58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RACH for initial access</w:t>
            </w:r>
          </w:p>
        </w:tc>
        <w:tc>
          <w:tcPr>
            <w:tcW w:w="1620" w:type="dxa"/>
          </w:tcPr>
          <w:p w14:paraId="7DDF46A2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 w:rsidRPr="00C5317A"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79A5A29E" w14:textId="77777777" w:rsidR="00353E5E" w:rsidRPr="00D6558E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 w:rsidRPr="00967BCB">
              <w:rPr>
                <w:sz w:val="20"/>
                <w:szCs w:val="20"/>
              </w:rPr>
              <w:t>Impact to idle mode UEs</w:t>
            </w:r>
          </w:p>
        </w:tc>
      </w:tr>
      <w:tr w:rsidR="00353E5E" w14:paraId="41E7B78E" w14:textId="77777777" w:rsidTr="002D1A9A">
        <w:tc>
          <w:tcPr>
            <w:tcW w:w="1255" w:type="dxa"/>
          </w:tcPr>
          <w:p w14:paraId="136629B6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UE-specific RACH</w:t>
            </w:r>
          </w:p>
        </w:tc>
        <w:tc>
          <w:tcPr>
            <w:tcW w:w="1620" w:type="dxa"/>
          </w:tcPr>
          <w:p w14:paraId="515AECC1" w14:textId="77777777" w:rsidR="00353E5E" w:rsidRPr="00C5317A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6789" w:type="dxa"/>
          </w:tcPr>
          <w:p w14:paraId="28398673" w14:textId="77777777" w:rsidR="00353E5E" w:rsidRPr="00967BCB" w:rsidRDefault="00353E5E" w:rsidP="00353E5E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Impact to recovery delay for procedures e.g., LFR, BFR and uplink sync recovery.</w:t>
            </w:r>
          </w:p>
        </w:tc>
      </w:tr>
      <w:tr w:rsidR="00353E5E" w14:paraId="15D82249" w14:textId="77777777" w:rsidTr="002D1A9A">
        <w:tc>
          <w:tcPr>
            <w:tcW w:w="1255" w:type="dxa"/>
          </w:tcPr>
          <w:p w14:paraId="71798AE4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CG</w:t>
            </w:r>
          </w:p>
        </w:tc>
        <w:tc>
          <w:tcPr>
            <w:tcW w:w="1620" w:type="dxa"/>
          </w:tcPr>
          <w:p w14:paraId="5ED23188" w14:textId="77777777" w:rsidR="00353E5E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789" w:type="dxa"/>
          </w:tcPr>
          <w:p w14:paraId="40C30D0A" w14:textId="77777777" w:rsidR="00353E5E" w:rsidRPr="009671F2" w:rsidRDefault="00353E5E" w:rsidP="002D1A9A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353E5E" w14:paraId="3F5B9557" w14:textId="77777777" w:rsidTr="002D1A9A">
        <w:tc>
          <w:tcPr>
            <w:tcW w:w="1255" w:type="dxa"/>
          </w:tcPr>
          <w:p w14:paraId="1FA80258" w14:textId="77777777" w:rsidR="00353E5E" w:rsidRDefault="00353E5E" w:rsidP="002D1A9A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</w:t>
            </w:r>
          </w:p>
        </w:tc>
        <w:tc>
          <w:tcPr>
            <w:tcW w:w="1620" w:type="dxa"/>
          </w:tcPr>
          <w:p w14:paraId="0B6EA9D0" w14:textId="77777777" w:rsidR="00353E5E" w:rsidRDefault="00353E5E" w:rsidP="002D1A9A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789" w:type="dxa"/>
          </w:tcPr>
          <w:p w14:paraId="2F753AC0" w14:textId="77777777" w:rsidR="00353E5E" w:rsidRPr="009671F2" w:rsidRDefault="00353E5E" w:rsidP="002D1A9A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14:paraId="30038F0D" w14:textId="568FDCE0" w:rsidR="00F97119" w:rsidRDefault="00F97119" w:rsidP="00974580">
      <w:pPr>
        <w:spacing w:line="360" w:lineRule="auto"/>
        <w:jc w:val="center"/>
      </w:pPr>
    </w:p>
    <w:p w14:paraId="681973E9" w14:textId="69C35D85" w:rsidR="005D677F" w:rsidRDefault="008E54A3" w:rsidP="00974580">
      <w:pPr>
        <w:spacing w:line="360" w:lineRule="auto"/>
        <w:jc w:val="center"/>
      </w:pPr>
      <w:r>
        <w:object w:dxaOrig="11311" w:dyaOrig="5026" w14:anchorId="00E8C97A">
          <v:shape id="_x0000_i1026" type="#_x0000_t75" style="width:395.8pt;height:175.8pt" o:ole="">
            <v:imagedata r:id="rId12" o:title=""/>
          </v:shape>
          <o:OLEObject Type="Embed" ProgID="Visio.Drawing.15" ShapeID="_x0000_i1026" DrawAspect="Content" ObjectID="_1738137327" r:id="rId13"/>
        </w:object>
      </w:r>
    </w:p>
    <w:p w14:paraId="54437D5C" w14:textId="5619D55A" w:rsidR="009E0417" w:rsidRDefault="00F97119" w:rsidP="009E0417">
      <w:pPr>
        <w:pStyle w:val="Caption"/>
        <w:jc w:val="center"/>
      </w:pPr>
      <w:bookmarkStart w:id="3" w:name="_Ref126589939"/>
      <w:r>
        <w:t xml:space="preserve">Figure </w:t>
      </w:r>
      <w:r w:rsidR="008E54A3">
        <w:fldChar w:fldCharType="begin"/>
      </w:r>
      <w:r w:rsidR="008E54A3">
        <w:instrText xml:space="preserve"> SEQ Figure \* ARABIC </w:instrText>
      </w:r>
      <w:r w:rsidR="008E54A3">
        <w:fldChar w:fldCharType="separate"/>
      </w:r>
      <w:r w:rsidR="002F34B2">
        <w:rPr>
          <w:noProof/>
        </w:rPr>
        <w:t>2</w:t>
      </w:r>
      <w:r w:rsidR="008E54A3">
        <w:rPr>
          <w:noProof/>
        </w:rPr>
        <w:fldChar w:fldCharType="end"/>
      </w:r>
      <w:bookmarkEnd w:id="3"/>
      <w:r>
        <w:t xml:space="preserve">: </w:t>
      </w:r>
      <w:r w:rsidR="009E0417">
        <w:t>An example of UL/DL restriction indication and SPS restriction</w:t>
      </w:r>
    </w:p>
    <w:p w14:paraId="3FCAD279" w14:textId="663F96AA" w:rsidR="00BE49BE" w:rsidRPr="00452A68" w:rsidRDefault="00275636" w:rsidP="00636675">
      <w:pPr>
        <w:spacing w:line="360" w:lineRule="auto"/>
        <w:rPr>
          <w:sz w:val="20"/>
          <w:szCs w:val="20"/>
          <w:lang w:eastAsia="en-US"/>
        </w:rPr>
      </w:pPr>
      <w:r w:rsidRPr="00452A68">
        <w:rPr>
          <w:sz w:val="20"/>
          <w:szCs w:val="20"/>
          <w:lang w:eastAsia="en-US"/>
        </w:rPr>
        <w:lastRenderedPageBreak/>
        <w:t xml:space="preserve">The channel transmission and/or reception is expected to be applied only when the </w:t>
      </w:r>
      <w:r w:rsidR="007102C8" w:rsidRPr="00452A68">
        <w:rPr>
          <w:sz w:val="20"/>
          <w:szCs w:val="20"/>
          <w:lang w:eastAsia="en-US"/>
        </w:rPr>
        <w:t xml:space="preserve">cell has opportunities to take advantage of cell DRX/DRX mechanisms e.g., when the </w:t>
      </w:r>
      <w:r w:rsidR="00680580" w:rsidRPr="00452A68">
        <w:rPr>
          <w:sz w:val="20"/>
          <w:szCs w:val="20"/>
          <w:lang w:eastAsia="en-US"/>
        </w:rPr>
        <w:t xml:space="preserve">cell has no or low load. However, when the cell has high load, </w:t>
      </w:r>
      <w:r w:rsidR="00623162" w:rsidRPr="00452A68">
        <w:rPr>
          <w:sz w:val="20"/>
          <w:szCs w:val="20"/>
          <w:lang w:eastAsia="en-US"/>
        </w:rPr>
        <w:t>such opportunities are very limited</w:t>
      </w:r>
      <w:r w:rsidR="00283805" w:rsidRPr="00452A68">
        <w:rPr>
          <w:sz w:val="20"/>
          <w:szCs w:val="20"/>
          <w:lang w:eastAsia="en-US"/>
        </w:rPr>
        <w:t xml:space="preserve"> and hence restricting UE transmission/reception in the window </w:t>
      </w:r>
      <w:r w:rsidR="001C2DA5" w:rsidRPr="00452A68">
        <w:rPr>
          <w:sz w:val="20"/>
          <w:szCs w:val="20"/>
          <w:lang w:eastAsia="en-US"/>
        </w:rPr>
        <w:t>does not help overall network including network capacity</w:t>
      </w:r>
      <w:r w:rsidR="009A53E2" w:rsidRPr="00452A68">
        <w:rPr>
          <w:sz w:val="20"/>
          <w:szCs w:val="20"/>
          <w:lang w:eastAsia="en-US"/>
        </w:rPr>
        <w:t xml:space="preserve"> and network power consumption</w:t>
      </w:r>
      <w:r w:rsidR="001C2DA5" w:rsidRPr="00452A68">
        <w:rPr>
          <w:sz w:val="20"/>
          <w:szCs w:val="20"/>
          <w:lang w:eastAsia="en-US"/>
        </w:rPr>
        <w:t>.</w:t>
      </w:r>
      <w:r w:rsidR="009A53E2" w:rsidRPr="00452A68">
        <w:rPr>
          <w:sz w:val="20"/>
          <w:szCs w:val="20"/>
          <w:lang w:eastAsia="en-US"/>
        </w:rPr>
        <w:t xml:space="preserve"> </w:t>
      </w:r>
      <w:r w:rsidR="00DE339C" w:rsidRPr="00452A68">
        <w:rPr>
          <w:sz w:val="20"/>
          <w:szCs w:val="20"/>
          <w:lang w:eastAsia="en-US"/>
        </w:rPr>
        <w:t>From UE perspectives, it is critical for the UE to know when the restriction is applied</w:t>
      </w:r>
      <w:r w:rsidR="00F97119" w:rsidRPr="00452A68">
        <w:rPr>
          <w:sz w:val="20"/>
          <w:szCs w:val="20"/>
          <w:lang w:eastAsia="en-US"/>
        </w:rPr>
        <w:t xml:space="preserve"> </w:t>
      </w:r>
      <w:r w:rsidR="00542947" w:rsidRPr="00452A68">
        <w:rPr>
          <w:sz w:val="20"/>
          <w:szCs w:val="20"/>
          <w:lang w:eastAsia="en-US"/>
        </w:rPr>
        <w:t xml:space="preserve">via some indication from </w:t>
      </w:r>
      <w:proofErr w:type="spellStart"/>
      <w:r w:rsidR="00542947" w:rsidRPr="00452A68">
        <w:rPr>
          <w:sz w:val="20"/>
          <w:szCs w:val="20"/>
          <w:lang w:eastAsia="en-US"/>
        </w:rPr>
        <w:t>gNB</w:t>
      </w:r>
      <w:proofErr w:type="spellEnd"/>
      <w:r w:rsidR="00542947" w:rsidRPr="00452A68">
        <w:rPr>
          <w:sz w:val="20"/>
          <w:szCs w:val="20"/>
          <w:lang w:eastAsia="en-US"/>
        </w:rPr>
        <w:t xml:space="preserve"> </w:t>
      </w:r>
      <w:r w:rsidR="00F97119" w:rsidRPr="00452A68">
        <w:rPr>
          <w:sz w:val="20"/>
          <w:szCs w:val="20"/>
          <w:lang w:eastAsia="en-US"/>
        </w:rPr>
        <w:t xml:space="preserve">as illustrated in </w:t>
      </w:r>
      <w:r w:rsidR="00F97119" w:rsidRPr="00452A68">
        <w:rPr>
          <w:sz w:val="20"/>
          <w:szCs w:val="20"/>
          <w:lang w:eastAsia="en-US"/>
        </w:rPr>
        <w:fldChar w:fldCharType="begin"/>
      </w:r>
      <w:r w:rsidR="00F97119" w:rsidRPr="00452A68">
        <w:rPr>
          <w:sz w:val="20"/>
          <w:szCs w:val="20"/>
          <w:lang w:eastAsia="en-US"/>
        </w:rPr>
        <w:instrText xml:space="preserve"> REF _Ref126589939 \h </w:instrText>
      </w:r>
      <w:r w:rsidR="00452A68">
        <w:rPr>
          <w:sz w:val="20"/>
          <w:szCs w:val="20"/>
          <w:lang w:eastAsia="en-US"/>
        </w:rPr>
        <w:instrText xml:space="preserve"> \* MERGEFORMAT </w:instrText>
      </w:r>
      <w:r w:rsidR="00F97119" w:rsidRPr="00452A68">
        <w:rPr>
          <w:sz w:val="20"/>
          <w:szCs w:val="20"/>
          <w:lang w:eastAsia="en-US"/>
        </w:rPr>
      </w:r>
      <w:r w:rsidR="00F97119" w:rsidRPr="00452A68">
        <w:rPr>
          <w:sz w:val="20"/>
          <w:szCs w:val="20"/>
          <w:lang w:eastAsia="en-US"/>
        </w:rPr>
        <w:fldChar w:fldCharType="separate"/>
      </w:r>
      <w:r w:rsidR="002F34B2" w:rsidRPr="00452A68">
        <w:rPr>
          <w:sz w:val="20"/>
          <w:szCs w:val="20"/>
        </w:rPr>
        <w:t xml:space="preserve">Figure </w:t>
      </w:r>
      <w:r w:rsidR="002F34B2" w:rsidRPr="00452A68">
        <w:rPr>
          <w:noProof/>
          <w:sz w:val="20"/>
          <w:szCs w:val="20"/>
        </w:rPr>
        <w:t>2</w:t>
      </w:r>
      <w:r w:rsidR="00F97119" w:rsidRPr="00452A68">
        <w:rPr>
          <w:sz w:val="20"/>
          <w:szCs w:val="20"/>
          <w:lang w:eastAsia="en-US"/>
        </w:rPr>
        <w:fldChar w:fldCharType="end"/>
      </w:r>
      <w:r w:rsidR="00BE49BE" w:rsidRPr="00452A68">
        <w:rPr>
          <w:sz w:val="20"/>
          <w:szCs w:val="20"/>
          <w:lang w:eastAsia="en-US"/>
        </w:rPr>
        <w:t>.</w:t>
      </w:r>
      <w:r w:rsidR="00F97119" w:rsidRPr="00452A68">
        <w:rPr>
          <w:sz w:val="20"/>
          <w:szCs w:val="20"/>
          <w:lang w:eastAsia="en-US"/>
        </w:rPr>
        <w:t xml:space="preserve"> </w:t>
      </w:r>
      <w:r w:rsidR="00542947" w:rsidRPr="00452A68">
        <w:rPr>
          <w:sz w:val="20"/>
          <w:szCs w:val="20"/>
          <w:lang w:eastAsia="en-US"/>
        </w:rPr>
        <w:t xml:space="preserve">This indication can be </w:t>
      </w:r>
      <w:r w:rsidR="00437F99" w:rsidRPr="00452A68">
        <w:rPr>
          <w:sz w:val="20"/>
          <w:szCs w:val="20"/>
          <w:lang w:eastAsia="en-US"/>
        </w:rPr>
        <w:t xml:space="preserve">provided in dynamic or semi-static manner. </w:t>
      </w:r>
    </w:p>
    <w:p w14:paraId="0A487EAD" w14:textId="77777777" w:rsidR="009E0417" w:rsidRDefault="009E0417" w:rsidP="009E0417"/>
    <w:p w14:paraId="48FA9A09" w14:textId="77777777" w:rsidR="00F57A80" w:rsidRPr="0029394A" w:rsidRDefault="00F57A80" w:rsidP="00F57A80">
      <w:pPr>
        <w:spacing w:after="120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Proposal 3: </w:t>
      </w:r>
      <w:proofErr w:type="spellStart"/>
      <w:r w:rsidRPr="0029394A">
        <w:rPr>
          <w:b/>
          <w:bCs/>
          <w:i/>
          <w:iCs/>
          <w:sz w:val="20"/>
          <w:szCs w:val="20"/>
          <w:lang w:eastAsia="en-US"/>
        </w:rPr>
        <w:t>gNB</w:t>
      </w:r>
      <w:proofErr w:type="spellEnd"/>
      <w:r w:rsidRPr="0029394A">
        <w:rPr>
          <w:b/>
          <w:bCs/>
          <w:i/>
          <w:iCs/>
          <w:sz w:val="20"/>
          <w:szCs w:val="20"/>
          <w:lang w:eastAsia="en-US"/>
        </w:rPr>
        <w:t xml:space="preserve"> provides indication to the UE on whether the UE transmission/reception restriction is applied in the window.</w:t>
      </w:r>
    </w:p>
    <w:p w14:paraId="50F4288E" w14:textId="49862602" w:rsidR="00F57A80" w:rsidRPr="0029394A" w:rsidRDefault="00422855" w:rsidP="00F57A80">
      <w:pPr>
        <w:pStyle w:val="ListParagraph"/>
        <w:numPr>
          <w:ilvl w:val="0"/>
          <w:numId w:val="7"/>
        </w:numPr>
        <w:spacing w:after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RAN1 discusses </w:t>
      </w:r>
      <w:r w:rsidR="002052B2">
        <w:rPr>
          <w:b/>
          <w:bCs/>
          <w:i/>
          <w:iCs/>
          <w:sz w:val="20"/>
          <w:szCs w:val="20"/>
          <w:lang w:eastAsia="en-US"/>
        </w:rPr>
        <w:t xml:space="preserve">details of the indication (e.g., </w:t>
      </w:r>
      <w:r w:rsidR="00F57A80" w:rsidRPr="0029394A">
        <w:rPr>
          <w:b/>
          <w:bCs/>
          <w:i/>
          <w:iCs/>
          <w:sz w:val="20"/>
          <w:szCs w:val="20"/>
          <w:lang w:eastAsia="en-US"/>
        </w:rPr>
        <w:t xml:space="preserve">dynamic </w:t>
      </w:r>
      <w:r w:rsidR="00381551">
        <w:rPr>
          <w:b/>
          <w:bCs/>
          <w:i/>
          <w:iCs/>
          <w:sz w:val="20"/>
          <w:szCs w:val="20"/>
          <w:lang w:eastAsia="en-US"/>
        </w:rPr>
        <w:t>vs.</w:t>
      </w:r>
      <w:r w:rsidR="00DF4B45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F57A80" w:rsidRPr="0029394A">
        <w:rPr>
          <w:b/>
          <w:bCs/>
          <w:i/>
          <w:iCs/>
          <w:sz w:val="20"/>
          <w:szCs w:val="20"/>
          <w:lang w:eastAsia="en-US"/>
        </w:rPr>
        <w:t>semi-static</w:t>
      </w:r>
      <w:r w:rsidR="00381551">
        <w:rPr>
          <w:b/>
          <w:bCs/>
          <w:i/>
          <w:iCs/>
          <w:sz w:val="20"/>
          <w:szCs w:val="20"/>
          <w:lang w:eastAsia="en-US"/>
        </w:rPr>
        <w:t xml:space="preserve"> indication</w:t>
      </w:r>
      <w:r w:rsidR="00D96A77">
        <w:rPr>
          <w:b/>
          <w:bCs/>
          <w:i/>
          <w:iCs/>
          <w:sz w:val="20"/>
          <w:szCs w:val="20"/>
          <w:lang w:eastAsia="en-US"/>
        </w:rPr>
        <w:t>,</w:t>
      </w:r>
      <w:r w:rsidR="00A13ABF">
        <w:rPr>
          <w:b/>
          <w:bCs/>
          <w:i/>
          <w:iCs/>
          <w:sz w:val="20"/>
          <w:szCs w:val="20"/>
          <w:lang w:eastAsia="en-US"/>
        </w:rPr>
        <w:t xml:space="preserve"> how it should be signaled</w:t>
      </w:r>
      <w:r w:rsidR="00D96A77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D96A77" w:rsidRPr="00A13ABF">
        <w:rPr>
          <w:b/>
          <w:bCs/>
          <w:i/>
          <w:iCs/>
          <w:sz w:val="20"/>
          <w:szCs w:val="20"/>
          <w:lang w:eastAsia="en-US"/>
        </w:rPr>
        <w:t>if it is dynamic</w:t>
      </w:r>
      <w:r w:rsidR="00A13ABF">
        <w:rPr>
          <w:b/>
          <w:bCs/>
          <w:i/>
          <w:iCs/>
          <w:sz w:val="20"/>
          <w:szCs w:val="20"/>
          <w:lang w:eastAsia="en-US"/>
        </w:rPr>
        <w:t>)</w:t>
      </w:r>
      <w:r w:rsidR="00F57A80" w:rsidRPr="0029394A">
        <w:rPr>
          <w:b/>
          <w:bCs/>
          <w:i/>
          <w:iCs/>
          <w:sz w:val="20"/>
          <w:szCs w:val="20"/>
          <w:lang w:eastAsia="en-US"/>
        </w:rPr>
        <w:t>.</w:t>
      </w:r>
    </w:p>
    <w:p w14:paraId="17BC909A" w14:textId="77777777" w:rsidR="00652A44" w:rsidRDefault="00652A44" w:rsidP="00652A44">
      <w:pPr>
        <w:rPr>
          <w:lang w:eastAsia="en-US"/>
        </w:rPr>
      </w:pPr>
    </w:p>
    <w:p w14:paraId="791736D2" w14:textId="72C5C643" w:rsidR="00652A44" w:rsidRDefault="00652A44" w:rsidP="00652A44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4578A8F8" w14:textId="0D919C9D" w:rsidR="002F34B2" w:rsidRPr="00652A44" w:rsidRDefault="002F34B2" w:rsidP="002F34B2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contribution has discussed our views on the cell DRX/DTX mechanism enhancements. </w:t>
      </w:r>
      <w:proofErr w:type="gramStart"/>
      <w:r>
        <w:rPr>
          <w:sz w:val="20"/>
          <w:szCs w:val="20"/>
        </w:rPr>
        <w:t>In particular, we</w:t>
      </w:r>
      <w:proofErr w:type="gramEnd"/>
      <w:r>
        <w:rPr>
          <w:sz w:val="20"/>
          <w:szCs w:val="20"/>
        </w:rPr>
        <w:t xml:space="preserve"> make the following observations and proposals:</w:t>
      </w:r>
    </w:p>
    <w:p w14:paraId="475BD3FD" w14:textId="77777777" w:rsidR="000420EC" w:rsidRDefault="000420EC" w:rsidP="000420EC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0A42A0">
        <w:rPr>
          <w:b/>
          <w:bCs/>
          <w:i/>
          <w:iCs/>
          <w:sz w:val="20"/>
          <w:szCs w:val="20"/>
          <w:lang w:eastAsia="en-US"/>
        </w:rPr>
        <w:t>Observation 1:</w:t>
      </w:r>
      <w:r>
        <w:rPr>
          <w:b/>
          <w:bCs/>
          <w:i/>
          <w:iCs/>
          <w:sz w:val="20"/>
          <w:szCs w:val="20"/>
          <w:lang w:eastAsia="en-US"/>
        </w:rPr>
        <w:t xml:space="preserve"> Cell DTX/DRX mechanism might be achieved by C-DRX operation with proper C-DRX configurations across connected mode UEs in the cell.</w:t>
      </w:r>
    </w:p>
    <w:p w14:paraId="6ABE6AFB" w14:textId="4702CD5C" w:rsidR="00EE5406" w:rsidRPr="000A42A0" w:rsidRDefault="00EE5406" w:rsidP="00EE5406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0A42A0">
        <w:rPr>
          <w:b/>
          <w:bCs/>
          <w:i/>
          <w:iCs/>
          <w:sz w:val="20"/>
          <w:szCs w:val="20"/>
          <w:lang w:eastAsia="en-US"/>
        </w:rPr>
        <w:t xml:space="preserve">Observation </w:t>
      </w:r>
      <w:r w:rsidR="000420EC">
        <w:rPr>
          <w:b/>
          <w:bCs/>
          <w:i/>
          <w:iCs/>
          <w:sz w:val="20"/>
          <w:szCs w:val="20"/>
          <w:lang w:eastAsia="en-US"/>
        </w:rPr>
        <w:t>2</w:t>
      </w:r>
      <w:r w:rsidRPr="000A42A0">
        <w:rPr>
          <w:b/>
          <w:bCs/>
          <w:i/>
          <w:iCs/>
          <w:sz w:val="20"/>
          <w:szCs w:val="20"/>
          <w:lang w:eastAsia="en-US"/>
        </w:rPr>
        <w:t>: The UE may need to transmit or receive one or more channels outside its C-DRX active time, which may reduce opportunity for the cell to go into deeper sleep modes.</w:t>
      </w:r>
    </w:p>
    <w:p w14:paraId="27A76A09" w14:textId="2B5A20D8" w:rsidR="00EE5406" w:rsidRDefault="00EE5406" w:rsidP="00EE5406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0A42A0">
        <w:rPr>
          <w:b/>
          <w:bCs/>
          <w:i/>
          <w:iCs/>
          <w:sz w:val="20"/>
          <w:szCs w:val="20"/>
          <w:lang w:eastAsia="en-US"/>
        </w:rPr>
        <w:t xml:space="preserve">Observation </w:t>
      </w:r>
      <w:r w:rsidR="000420EC">
        <w:rPr>
          <w:b/>
          <w:bCs/>
          <w:i/>
          <w:iCs/>
          <w:sz w:val="20"/>
          <w:szCs w:val="20"/>
          <w:lang w:eastAsia="en-US"/>
        </w:rPr>
        <w:t>3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: Cell DRX/DTX mechanism can be enhanced by restricting UE transmission/reception of channels within </w:t>
      </w:r>
      <w:r w:rsidR="007A2860">
        <w:rPr>
          <w:b/>
          <w:bCs/>
          <w:i/>
          <w:iCs/>
          <w:sz w:val="20"/>
          <w:szCs w:val="20"/>
          <w:lang w:eastAsia="en-US"/>
        </w:rPr>
        <w:t xml:space="preserve">a </w:t>
      </w:r>
      <w:r w:rsidRPr="000A42A0">
        <w:rPr>
          <w:b/>
          <w:bCs/>
          <w:i/>
          <w:iCs/>
          <w:sz w:val="20"/>
          <w:szCs w:val="20"/>
          <w:lang w:eastAsia="en-US"/>
        </w:rPr>
        <w:t>time window (e.g., outside C-DRX active time)</w:t>
      </w:r>
      <w:r w:rsidR="00EA497E">
        <w:rPr>
          <w:b/>
          <w:bCs/>
          <w:i/>
          <w:iCs/>
          <w:sz w:val="20"/>
          <w:szCs w:val="20"/>
          <w:lang w:eastAsia="en-US"/>
        </w:rPr>
        <w:t>.</w:t>
      </w:r>
    </w:p>
    <w:p w14:paraId="30BA4F38" w14:textId="21FFF9FB" w:rsidR="00EA497E" w:rsidRPr="000A42A0" w:rsidRDefault="00EA497E" w:rsidP="00EA497E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Observation </w:t>
      </w:r>
      <w:r w:rsidR="000420EC">
        <w:rPr>
          <w:b/>
          <w:bCs/>
          <w:i/>
          <w:iCs/>
          <w:sz w:val="20"/>
          <w:szCs w:val="20"/>
          <w:lang w:eastAsia="en-US"/>
        </w:rPr>
        <w:t>4</w:t>
      </w:r>
      <w:r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 </w:t>
      </w:r>
      <w:r>
        <w:rPr>
          <w:b/>
          <w:bCs/>
          <w:i/>
          <w:iCs/>
          <w:sz w:val="20"/>
          <w:szCs w:val="20"/>
          <w:lang w:eastAsia="en-US"/>
        </w:rPr>
        <w:t>R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estricting UE transmission/reception of channels within </w:t>
      </w:r>
      <w:r>
        <w:rPr>
          <w:b/>
          <w:bCs/>
          <w:i/>
          <w:iCs/>
          <w:sz w:val="20"/>
          <w:szCs w:val="20"/>
          <w:lang w:eastAsia="en-US"/>
        </w:rPr>
        <w:t xml:space="preserve">the </w:t>
      </w:r>
      <w:r w:rsidRPr="000A42A0">
        <w:rPr>
          <w:b/>
          <w:bCs/>
          <w:i/>
          <w:iCs/>
          <w:sz w:val="20"/>
          <w:szCs w:val="20"/>
          <w:lang w:eastAsia="en-US"/>
        </w:rPr>
        <w:t xml:space="preserve">time window </w:t>
      </w:r>
      <w:r>
        <w:rPr>
          <w:b/>
          <w:bCs/>
          <w:i/>
          <w:iCs/>
          <w:sz w:val="20"/>
          <w:szCs w:val="20"/>
          <w:lang w:eastAsia="en-US"/>
        </w:rPr>
        <w:t xml:space="preserve">should not </w:t>
      </w:r>
      <w:r w:rsidRPr="000A42A0">
        <w:rPr>
          <w:b/>
          <w:bCs/>
          <w:i/>
          <w:iCs/>
          <w:sz w:val="20"/>
          <w:szCs w:val="20"/>
          <w:lang w:eastAsia="en-US"/>
        </w:rPr>
        <w:t>impact performance of the UEs operating in connected mode.</w:t>
      </w:r>
    </w:p>
    <w:p w14:paraId="5C9BB27C" w14:textId="365FF385" w:rsidR="00EE5406" w:rsidRPr="0029394A" w:rsidRDefault="00EE5406" w:rsidP="00EE5406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Proposal 1: Cell DRX/DTX mechanism can be enhanced by restricting UE transmission/reception of UL/DL channels within a window. Consider </w:t>
      </w:r>
      <w:r w:rsidR="00274FA5">
        <w:rPr>
          <w:b/>
          <w:bCs/>
          <w:i/>
          <w:iCs/>
          <w:sz w:val="20"/>
          <w:szCs w:val="20"/>
          <w:lang w:eastAsia="en-US"/>
        </w:rPr>
        <w:t xml:space="preserve">one of </w:t>
      </w:r>
      <w:r w:rsidRPr="0029394A">
        <w:rPr>
          <w:b/>
          <w:bCs/>
          <w:i/>
          <w:iCs/>
          <w:sz w:val="20"/>
          <w:szCs w:val="20"/>
          <w:lang w:eastAsia="en-US"/>
        </w:rPr>
        <w:t>the following options for defining the window:</w:t>
      </w:r>
    </w:p>
    <w:p w14:paraId="5C1B295E" w14:textId="77777777" w:rsidR="00EE5406" w:rsidRPr="0029394A" w:rsidRDefault="00EE5406" w:rsidP="00EE5406">
      <w:pPr>
        <w:pStyle w:val="ListParagraph"/>
        <w:numPr>
          <w:ilvl w:val="0"/>
          <w:numId w:val="7"/>
        </w:num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Option 1: window is UE C-DRX inactive time </w:t>
      </w:r>
    </w:p>
    <w:p w14:paraId="6D5AAE0C" w14:textId="01B37370" w:rsidR="00EE5406" w:rsidRPr="0029394A" w:rsidRDefault="00EE5406" w:rsidP="00EE5406">
      <w:pPr>
        <w:pStyle w:val="ListParagraph"/>
        <w:numPr>
          <w:ilvl w:val="0"/>
          <w:numId w:val="7"/>
        </w:num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Option </w:t>
      </w:r>
      <w:r w:rsidR="00AD5F5C">
        <w:rPr>
          <w:b/>
          <w:bCs/>
          <w:i/>
          <w:iCs/>
          <w:sz w:val="20"/>
          <w:szCs w:val="20"/>
          <w:lang w:eastAsia="en-US"/>
        </w:rPr>
        <w:t>2</w:t>
      </w:r>
      <w:r w:rsidRPr="0029394A">
        <w:rPr>
          <w:b/>
          <w:bCs/>
          <w:i/>
          <w:iCs/>
          <w:sz w:val="20"/>
          <w:szCs w:val="20"/>
          <w:lang w:eastAsia="en-US"/>
        </w:rPr>
        <w:t xml:space="preserve">: window is configured by NW </w:t>
      </w:r>
    </w:p>
    <w:p w14:paraId="41900A34" w14:textId="77777777" w:rsidR="00EE5406" w:rsidRDefault="00EE5406" w:rsidP="00EE5406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Proposal 2: RAN1 </w:t>
      </w:r>
      <w:r>
        <w:rPr>
          <w:b/>
          <w:bCs/>
          <w:i/>
          <w:iCs/>
          <w:sz w:val="20"/>
          <w:szCs w:val="20"/>
          <w:lang w:eastAsia="en-US"/>
        </w:rPr>
        <w:t xml:space="preserve">discusses </w:t>
      </w:r>
      <w:r w:rsidRPr="0029394A">
        <w:rPr>
          <w:b/>
          <w:bCs/>
          <w:i/>
          <w:iCs/>
          <w:sz w:val="20"/>
          <w:szCs w:val="20"/>
          <w:lang w:eastAsia="en-US"/>
        </w:rPr>
        <w:t>UE transmission/reception restriction for one or more UL/DL channels within the window.</w:t>
      </w:r>
    </w:p>
    <w:p w14:paraId="4DE43293" w14:textId="7D6E1016" w:rsidR="00EE5406" w:rsidRPr="00C149D1" w:rsidRDefault="00EE5406" w:rsidP="00EE5406">
      <w:pPr>
        <w:pStyle w:val="ListParagraph"/>
        <w:numPr>
          <w:ilvl w:val="0"/>
          <w:numId w:val="19"/>
        </w:numPr>
        <w:spacing w:line="360" w:lineRule="auto"/>
        <w:rPr>
          <w:b/>
          <w:bCs/>
          <w:sz w:val="20"/>
          <w:szCs w:val="20"/>
          <w:lang w:eastAsia="en-US"/>
        </w:rPr>
      </w:pPr>
      <w:r w:rsidRPr="00C149D1">
        <w:rPr>
          <w:b/>
          <w:bCs/>
          <w:i/>
          <w:iCs/>
          <w:sz w:val="20"/>
          <w:szCs w:val="20"/>
          <w:lang w:eastAsia="en-US"/>
        </w:rPr>
        <w:fldChar w:fldCharType="begin"/>
      </w:r>
      <w:r w:rsidRPr="00C149D1">
        <w:rPr>
          <w:b/>
          <w:bCs/>
          <w:i/>
          <w:iCs/>
          <w:sz w:val="20"/>
          <w:szCs w:val="20"/>
          <w:lang w:eastAsia="en-US"/>
        </w:rPr>
        <w:instrText xml:space="preserve"> REF _Ref126589304 \h  \* MERGEFORMAT </w:instrText>
      </w:r>
      <w:r w:rsidRPr="00C149D1">
        <w:rPr>
          <w:b/>
          <w:bCs/>
          <w:i/>
          <w:iCs/>
          <w:sz w:val="20"/>
          <w:szCs w:val="20"/>
          <w:lang w:eastAsia="en-US"/>
        </w:rPr>
      </w:r>
      <w:r w:rsidRPr="00C149D1">
        <w:rPr>
          <w:b/>
          <w:bCs/>
          <w:i/>
          <w:iCs/>
          <w:sz w:val="20"/>
          <w:szCs w:val="20"/>
          <w:lang w:eastAsia="en-US"/>
        </w:rPr>
        <w:fldChar w:fldCharType="separate"/>
      </w:r>
      <w:r w:rsidR="002F34B2" w:rsidRPr="00C149D1">
        <w:rPr>
          <w:b/>
          <w:bCs/>
          <w:i/>
          <w:iCs/>
          <w:sz w:val="20"/>
          <w:szCs w:val="20"/>
        </w:rPr>
        <w:t xml:space="preserve">Table </w:t>
      </w:r>
      <w:r w:rsidR="002F34B2" w:rsidRPr="00C149D1">
        <w:rPr>
          <w:b/>
          <w:bCs/>
          <w:i/>
          <w:iCs/>
          <w:noProof/>
          <w:sz w:val="20"/>
          <w:szCs w:val="20"/>
        </w:rPr>
        <w:t>1</w:t>
      </w:r>
      <w:r w:rsidRPr="00C149D1">
        <w:rPr>
          <w:b/>
          <w:bCs/>
          <w:i/>
          <w:iCs/>
          <w:sz w:val="20"/>
          <w:szCs w:val="20"/>
          <w:lang w:eastAsia="en-US"/>
        </w:rPr>
        <w:fldChar w:fldCharType="end"/>
      </w:r>
      <w:r w:rsidRPr="00C149D1">
        <w:rPr>
          <w:b/>
          <w:bCs/>
          <w:i/>
          <w:iCs/>
          <w:sz w:val="20"/>
          <w:szCs w:val="20"/>
          <w:lang w:eastAsia="en-US"/>
        </w:rPr>
        <w:t xml:space="preserve"> can be used as starting point for discussion.</w:t>
      </w:r>
    </w:p>
    <w:p w14:paraId="0216B6E3" w14:textId="77777777" w:rsidR="00EE5406" w:rsidRPr="0029394A" w:rsidRDefault="00EE5406" w:rsidP="00EE5406">
      <w:pPr>
        <w:spacing w:after="120"/>
        <w:rPr>
          <w:b/>
          <w:bCs/>
          <w:i/>
          <w:iCs/>
          <w:sz w:val="20"/>
          <w:szCs w:val="20"/>
          <w:lang w:eastAsia="en-US"/>
        </w:rPr>
      </w:pPr>
      <w:r w:rsidRPr="0029394A">
        <w:rPr>
          <w:b/>
          <w:bCs/>
          <w:i/>
          <w:iCs/>
          <w:sz w:val="20"/>
          <w:szCs w:val="20"/>
          <w:lang w:eastAsia="en-US"/>
        </w:rPr>
        <w:t xml:space="preserve">Proposal 3: </w:t>
      </w:r>
      <w:proofErr w:type="spellStart"/>
      <w:r w:rsidRPr="0029394A">
        <w:rPr>
          <w:b/>
          <w:bCs/>
          <w:i/>
          <w:iCs/>
          <w:sz w:val="20"/>
          <w:szCs w:val="20"/>
          <w:lang w:eastAsia="en-US"/>
        </w:rPr>
        <w:t>gNB</w:t>
      </w:r>
      <w:proofErr w:type="spellEnd"/>
      <w:r w:rsidRPr="0029394A">
        <w:rPr>
          <w:b/>
          <w:bCs/>
          <w:i/>
          <w:iCs/>
          <w:sz w:val="20"/>
          <w:szCs w:val="20"/>
          <w:lang w:eastAsia="en-US"/>
        </w:rPr>
        <w:t xml:space="preserve"> provides indication to the UE on whether the UE transmission/reception restriction is applied in the window.</w:t>
      </w:r>
    </w:p>
    <w:p w14:paraId="3C72D63E" w14:textId="15C019D3" w:rsidR="00EE5406" w:rsidRPr="00A13ABF" w:rsidRDefault="00A13ABF" w:rsidP="005628BF">
      <w:pPr>
        <w:pStyle w:val="ListParagraph"/>
        <w:numPr>
          <w:ilvl w:val="0"/>
          <w:numId w:val="7"/>
        </w:numPr>
        <w:spacing w:after="120"/>
        <w:rPr>
          <w:b/>
          <w:bCs/>
          <w:i/>
          <w:iCs/>
          <w:sz w:val="20"/>
          <w:szCs w:val="20"/>
          <w:lang w:eastAsia="en-US"/>
        </w:rPr>
      </w:pPr>
      <w:r w:rsidRPr="00A13ABF">
        <w:rPr>
          <w:b/>
          <w:bCs/>
          <w:i/>
          <w:iCs/>
          <w:sz w:val="20"/>
          <w:szCs w:val="20"/>
          <w:lang w:eastAsia="en-US"/>
        </w:rPr>
        <w:t>RAN1 discusses details of the indication (e.g., dynamic vs. semi-static indication, how it should be signaled</w:t>
      </w:r>
      <w:r w:rsidR="00D96A77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D96A77" w:rsidRPr="00A13ABF">
        <w:rPr>
          <w:b/>
          <w:bCs/>
          <w:i/>
          <w:iCs/>
          <w:sz w:val="20"/>
          <w:szCs w:val="20"/>
          <w:lang w:eastAsia="en-US"/>
        </w:rPr>
        <w:t>if it is dynamic</w:t>
      </w:r>
      <w:r w:rsidRPr="00A13ABF">
        <w:rPr>
          <w:b/>
          <w:bCs/>
          <w:i/>
          <w:iCs/>
          <w:sz w:val="20"/>
          <w:szCs w:val="20"/>
          <w:lang w:eastAsia="en-US"/>
        </w:rPr>
        <w:t>).</w:t>
      </w:r>
    </w:p>
    <w:p w14:paraId="36C96817" w14:textId="77777777" w:rsidR="00652A44" w:rsidRDefault="00652A44" w:rsidP="00652A44">
      <w:pPr>
        <w:rPr>
          <w:lang w:eastAsia="en-US"/>
        </w:rPr>
      </w:pPr>
    </w:p>
    <w:p w14:paraId="145CCA59" w14:textId="0C2F799C" w:rsidR="00652A44" w:rsidRPr="00652A44" w:rsidRDefault="00652A44" w:rsidP="00652A44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3DB54110" w14:textId="469B3DE3" w:rsidR="004A3AB2" w:rsidRDefault="00652A44" w:rsidP="0078717C">
      <w:pPr>
        <w:pStyle w:val="References"/>
        <w:numPr>
          <w:ilvl w:val="0"/>
          <w:numId w:val="4"/>
        </w:numPr>
        <w:tabs>
          <w:tab w:val="clear" w:pos="567"/>
        </w:tabs>
        <w:autoSpaceDE/>
        <w:autoSpaceDN/>
        <w:snapToGrid/>
        <w:spacing w:after="120"/>
      </w:pPr>
      <w:bookmarkStart w:id="4" w:name="_Ref114823375"/>
      <w:bookmarkStart w:id="5" w:name="_Ref118379691"/>
      <w:r w:rsidRPr="00652A44">
        <w:t>RP-223540</w:t>
      </w:r>
      <w:r>
        <w:t xml:space="preserve">, New WID: </w:t>
      </w:r>
      <w:r w:rsidRPr="00EC157F">
        <w:t>Network energy saving</w:t>
      </w:r>
      <w:r>
        <w:t>s for NR, December 2022</w:t>
      </w:r>
      <w:bookmarkEnd w:id="4"/>
      <w:r>
        <w:t>.</w:t>
      </w:r>
      <w:bookmarkEnd w:id="5"/>
    </w:p>
    <w:sectPr w:rsidR="004A3AB2" w:rsidSect="003B483B">
      <w:pgSz w:w="12240" w:h="15840"/>
      <w:pgMar w:top="63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444A4F"/>
    <w:multiLevelType w:val="hybridMultilevel"/>
    <w:tmpl w:val="1BD65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02C83"/>
    <w:multiLevelType w:val="hybridMultilevel"/>
    <w:tmpl w:val="A4827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76D72"/>
    <w:multiLevelType w:val="hybridMultilevel"/>
    <w:tmpl w:val="F410A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956A1"/>
    <w:multiLevelType w:val="hybridMultilevel"/>
    <w:tmpl w:val="4872C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D53B4D"/>
    <w:multiLevelType w:val="hybridMultilevel"/>
    <w:tmpl w:val="3E84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67334"/>
    <w:multiLevelType w:val="hybridMultilevel"/>
    <w:tmpl w:val="A5426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A5620"/>
    <w:multiLevelType w:val="hybridMultilevel"/>
    <w:tmpl w:val="86CA5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113FE"/>
    <w:multiLevelType w:val="hybridMultilevel"/>
    <w:tmpl w:val="FB7A1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E6EFC"/>
    <w:multiLevelType w:val="hybridMultilevel"/>
    <w:tmpl w:val="270C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45436"/>
    <w:multiLevelType w:val="hybridMultilevel"/>
    <w:tmpl w:val="DC5C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7DF7C18"/>
    <w:multiLevelType w:val="hybridMultilevel"/>
    <w:tmpl w:val="EBEEC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47966"/>
    <w:multiLevelType w:val="hybridMultilevel"/>
    <w:tmpl w:val="7C1E0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42716"/>
    <w:multiLevelType w:val="hybridMultilevel"/>
    <w:tmpl w:val="3E2215EA"/>
    <w:lvl w:ilvl="0" w:tplc="087A7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EB2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E8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09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FC5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04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6C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20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B57576"/>
    <w:multiLevelType w:val="hybridMultilevel"/>
    <w:tmpl w:val="F96A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965742628">
    <w:abstractNumId w:val="5"/>
  </w:num>
  <w:num w:numId="2" w16cid:durableId="1538010641">
    <w:abstractNumId w:val="17"/>
  </w:num>
  <w:num w:numId="3" w16cid:durableId="607809565">
    <w:abstractNumId w:val="18"/>
  </w:num>
  <w:num w:numId="4" w16cid:durableId="636689867">
    <w:abstractNumId w:val="0"/>
  </w:num>
  <w:num w:numId="5" w16cid:durableId="2083285899">
    <w:abstractNumId w:val="12"/>
  </w:num>
  <w:num w:numId="6" w16cid:durableId="758333539">
    <w:abstractNumId w:val="7"/>
  </w:num>
  <w:num w:numId="7" w16cid:durableId="372116516">
    <w:abstractNumId w:val="14"/>
  </w:num>
  <w:num w:numId="8" w16cid:durableId="1721320916">
    <w:abstractNumId w:val="15"/>
  </w:num>
  <w:num w:numId="9" w16cid:durableId="786201874">
    <w:abstractNumId w:val="2"/>
  </w:num>
  <w:num w:numId="10" w16cid:durableId="808128537">
    <w:abstractNumId w:val="4"/>
  </w:num>
  <w:num w:numId="11" w16cid:durableId="2059354501">
    <w:abstractNumId w:val="3"/>
  </w:num>
  <w:num w:numId="12" w16cid:durableId="56754188">
    <w:abstractNumId w:val="10"/>
  </w:num>
  <w:num w:numId="13" w16cid:durableId="1967079180">
    <w:abstractNumId w:val="8"/>
  </w:num>
  <w:num w:numId="14" w16cid:durableId="1136602340">
    <w:abstractNumId w:val="9"/>
  </w:num>
  <w:num w:numId="15" w16cid:durableId="1488786155">
    <w:abstractNumId w:val="1"/>
  </w:num>
  <w:num w:numId="16" w16cid:durableId="1690914954">
    <w:abstractNumId w:val="6"/>
  </w:num>
  <w:num w:numId="17" w16cid:durableId="1138110635">
    <w:abstractNumId w:val="16"/>
  </w:num>
  <w:num w:numId="18" w16cid:durableId="514080604">
    <w:abstractNumId w:val="13"/>
  </w:num>
  <w:num w:numId="19" w16cid:durableId="10973349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9EB"/>
    <w:rsid w:val="0000351A"/>
    <w:rsid w:val="00003D16"/>
    <w:rsid w:val="00005A85"/>
    <w:rsid w:val="00007777"/>
    <w:rsid w:val="00014047"/>
    <w:rsid w:val="000141D0"/>
    <w:rsid w:val="000147DF"/>
    <w:rsid w:val="0002300D"/>
    <w:rsid w:val="0002322F"/>
    <w:rsid w:val="00030844"/>
    <w:rsid w:val="00037FD3"/>
    <w:rsid w:val="000420EC"/>
    <w:rsid w:val="000454DD"/>
    <w:rsid w:val="0004582A"/>
    <w:rsid w:val="0006449E"/>
    <w:rsid w:val="0007388B"/>
    <w:rsid w:val="00075F91"/>
    <w:rsid w:val="00077A77"/>
    <w:rsid w:val="000813F9"/>
    <w:rsid w:val="00083B15"/>
    <w:rsid w:val="0008486C"/>
    <w:rsid w:val="00090E18"/>
    <w:rsid w:val="00092A1B"/>
    <w:rsid w:val="00093C6E"/>
    <w:rsid w:val="0009496C"/>
    <w:rsid w:val="000A09F2"/>
    <w:rsid w:val="000A20B2"/>
    <w:rsid w:val="000A2ADE"/>
    <w:rsid w:val="000A42A0"/>
    <w:rsid w:val="000A4E88"/>
    <w:rsid w:val="000C0D16"/>
    <w:rsid w:val="000C4944"/>
    <w:rsid w:val="000C6B78"/>
    <w:rsid w:val="000C7B17"/>
    <w:rsid w:val="000D13AA"/>
    <w:rsid w:val="000D19BF"/>
    <w:rsid w:val="000E5947"/>
    <w:rsid w:val="000E5C76"/>
    <w:rsid w:val="000F4B30"/>
    <w:rsid w:val="00104DC9"/>
    <w:rsid w:val="00106027"/>
    <w:rsid w:val="00112602"/>
    <w:rsid w:val="00116871"/>
    <w:rsid w:val="00117D00"/>
    <w:rsid w:val="00124A7D"/>
    <w:rsid w:val="00125942"/>
    <w:rsid w:val="00132470"/>
    <w:rsid w:val="0013420E"/>
    <w:rsid w:val="00137194"/>
    <w:rsid w:val="0014336D"/>
    <w:rsid w:val="00146271"/>
    <w:rsid w:val="00147E69"/>
    <w:rsid w:val="001560B5"/>
    <w:rsid w:val="00156B3A"/>
    <w:rsid w:val="00171FA5"/>
    <w:rsid w:val="00174DB4"/>
    <w:rsid w:val="0017605E"/>
    <w:rsid w:val="00177E9E"/>
    <w:rsid w:val="0018139C"/>
    <w:rsid w:val="0019112A"/>
    <w:rsid w:val="00192E0C"/>
    <w:rsid w:val="00193B3E"/>
    <w:rsid w:val="001956C4"/>
    <w:rsid w:val="0019693E"/>
    <w:rsid w:val="00196A4E"/>
    <w:rsid w:val="00196C49"/>
    <w:rsid w:val="001A6CA3"/>
    <w:rsid w:val="001A7AC0"/>
    <w:rsid w:val="001B21DC"/>
    <w:rsid w:val="001B3339"/>
    <w:rsid w:val="001C2DA5"/>
    <w:rsid w:val="001C5EA9"/>
    <w:rsid w:val="001D0C58"/>
    <w:rsid w:val="001D1B93"/>
    <w:rsid w:val="001E0715"/>
    <w:rsid w:val="001E2B5D"/>
    <w:rsid w:val="001E2FD4"/>
    <w:rsid w:val="001E32A6"/>
    <w:rsid w:val="001E477C"/>
    <w:rsid w:val="001E66B1"/>
    <w:rsid w:val="001F3B31"/>
    <w:rsid w:val="001F57D0"/>
    <w:rsid w:val="002052B2"/>
    <w:rsid w:val="002158E1"/>
    <w:rsid w:val="002207B9"/>
    <w:rsid w:val="00222F54"/>
    <w:rsid w:val="00224353"/>
    <w:rsid w:val="002424D5"/>
    <w:rsid w:val="00250356"/>
    <w:rsid w:val="00252052"/>
    <w:rsid w:val="002619C0"/>
    <w:rsid w:val="00264C90"/>
    <w:rsid w:val="00266ACC"/>
    <w:rsid w:val="00267DDA"/>
    <w:rsid w:val="00274FA5"/>
    <w:rsid w:val="00275636"/>
    <w:rsid w:val="00283805"/>
    <w:rsid w:val="00287576"/>
    <w:rsid w:val="0029031D"/>
    <w:rsid w:val="002914DA"/>
    <w:rsid w:val="0029394A"/>
    <w:rsid w:val="00295B84"/>
    <w:rsid w:val="002A6D3C"/>
    <w:rsid w:val="002B7178"/>
    <w:rsid w:val="002B76E7"/>
    <w:rsid w:val="002C0406"/>
    <w:rsid w:val="002C0BCF"/>
    <w:rsid w:val="002C20F3"/>
    <w:rsid w:val="002C396D"/>
    <w:rsid w:val="002C5A4B"/>
    <w:rsid w:val="002D1A9A"/>
    <w:rsid w:val="002E6DA9"/>
    <w:rsid w:val="002E6F0E"/>
    <w:rsid w:val="002E764A"/>
    <w:rsid w:val="002F3152"/>
    <w:rsid w:val="002F34B2"/>
    <w:rsid w:val="002F5F36"/>
    <w:rsid w:val="00303C4F"/>
    <w:rsid w:val="00303D55"/>
    <w:rsid w:val="0030628A"/>
    <w:rsid w:val="00307137"/>
    <w:rsid w:val="003104CE"/>
    <w:rsid w:val="00315381"/>
    <w:rsid w:val="003235CC"/>
    <w:rsid w:val="00323E0E"/>
    <w:rsid w:val="00326815"/>
    <w:rsid w:val="0032690D"/>
    <w:rsid w:val="00327886"/>
    <w:rsid w:val="00327A92"/>
    <w:rsid w:val="003431C2"/>
    <w:rsid w:val="00353E5E"/>
    <w:rsid w:val="00354939"/>
    <w:rsid w:val="00360916"/>
    <w:rsid w:val="00361304"/>
    <w:rsid w:val="0036260C"/>
    <w:rsid w:val="00363C8A"/>
    <w:rsid w:val="00367B1F"/>
    <w:rsid w:val="00370078"/>
    <w:rsid w:val="00371DC4"/>
    <w:rsid w:val="0037395E"/>
    <w:rsid w:val="00377567"/>
    <w:rsid w:val="00381551"/>
    <w:rsid w:val="00387F84"/>
    <w:rsid w:val="00391B3C"/>
    <w:rsid w:val="003A2CAB"/>
    <w:rsid w:val="003B483B"/>
    <w:rsid w:val="003B7274"/>
    <w:rsid w:val="003C0996"/>
    <w:rsid w:val="003C236A"/>
    <w:rsid w:val="003E31FC"/>
    <w:rsid w:val="003E33AF"/>
    <w:rsid w:val="003E3D0E"/>
    <w:rsid w:val="003E3F8E"/>
    <w:rsid w:val="003F2BC3"/>
    <w:rsid w:val="003F476F"/>
    <w:rsid w:val="003F594B"/>
    <w:rsid w:val="003F5A4A"/>
    <w:rsid w:val="003F6465"/>
    <w:rsid w:val="0040475B"/>
    <w:rsid w:val="004066F6"/>
    <w:rsid w:val="00410D83"/>
    <w:rsid w:val="00412310"/>
    <w:rsid w:val="00412BA0"/>
    <w:rsid w:val="0041515F"/>
    <w:rsid w:val="00417C9B"/>
    <w:rsid w:val="00422855"/>
    <w:rsid w:val="004245B9"/>
    <w:rsid w:val="0042595C"/>
    <w:rsid w:val="0043431B"/>
    <w:rsid w:val="00435B6B"/>
    <w:rsid w:val="004377EE"/>
    <w:rsid w:val="00437F99"/>
    <w:rsid w:val="004442D5"/>
    <w:rsid w:val="00450C19"/>
    <w:rsid w:val="00452A68"/>
    <w:rsid w:val="00455BBE"/>
    <w:rsid w:val="00456A16"/>
    <w:rsid w:val="00461894"/>
    <w:rsid w:val="00463181"/>
    <w:rsid w:val="00463E2B"/>
    <w:rsid w:val="004646E7"/>
    <w:rsid w:val="00467D72"/>
    <w:rsid w:val="0047118A"/>
    <w:rsid w:val="00483042"/>
    <w:rsid w:val="004938C7"/>
    <w:rsid w:val="004953DD"/>
    <w:rsid w:val="004958ED"/>
    <w:rsid w:val="00497098"/>
    <w:rsid w:val="004A00EC"/>
    <w:rsid w:val="004A3AB2"/>
    <w:rsid w:val="004A7D7E"/>
    <w:rsid w:val="004B0819"/>
    <w:rsid w:val="004B1041"/>
    <w:rsid w:val="004B3CC9"/>
    <w:rsid w:val="004B55F1"/>
    <w:rsid w:val="004B74F7"/>
    <w:rsid w:val="004C0236"/>
    <w:rsid w:val="004C5BA6"/>
    <w:rsid w:val="004C771D"/>
    <w:rsid w:val="004D07E9"/>
    <w:rsid w:val="004D6F76"/>
    <w:rsid w:val="004D7832"/>
    <w:rsid w:val="004E0002"/>
    <w:rsid w:val="004E203F"/>
    <w:rsid w:val="004E428B"/>
    <w:rsid w:val="004E49C8"/>
    <w:rsid w:val="004E63EB"/>
    <w:rsid w:val="004E7D9F"/>
    <w:rsid w:val="004F2B4F"/>
    <w:rsid w:val="004F3972"/>
    <w:rsid w:val="004F3DA7"/>
    <w:rsid w:val="004F5919"/>
    <w:rsid w:val="004F6249"/>
    <w:rsid w:val="00501B76"/>
    <w:rsid w:val="00504E6E"/>
    <w:rsid w:val="00504EA2"/>
    <w:rsid w:val="00505E26"/>
    <w:rsid w:val="00506EF6"/>
    <w:rsid w:val="005079A1"/>
    <w:rsid w:val="00512C3B"/>
    <w:rsid w:val="0051449A"/>
    <w:rsid w:val="005157A5"/>
    <w:rsid w:val="00523929"/>
    <w:rsid w:val="00526688"/>
    <w:rsid w:val="00532979"/>
    <w:rsid w:val="00533102"/>
    <w:rsid w:val="005378D9"/>
    <w:rsid w:val="00542947"/>
    <w:rsid w:val="00543838"/>
    <w:rsid w:val="005448B6"/>
    <w:rsid w:val="00546CAB"/>
    <w:rsid w:val="0055063B"/>
    <w:rsid w:val="00551D7D"/>
    <w:rsid w:val="005536D4"/>
    <w:rsid w:val="005661B8"/>
    <w:rsid w:val="00566580"/>
    <w:rsid w:val="0057263D"/>
    <w:rsid w:val="00572B17"/>
    <w:rsid w:val="00574A57"/>
    <w:rsid w:val="00576419"/>
    <w:rsid w:val="00580E30"/>
    <w:rsid w:val="0058174C"/>
    <w:rsid w:val="00582085"/>
    <w:rsid w:val="00582D96"/>
    <w:rsid w:val="00583675"/>
    <w:rsid w:val="00592F32"/>
    <w:rsid w:val="00596447"/>
    <w:rsid w:val="005A2CE4"/>
    <w:rsid w:val="005A33CC"/>
    <w:rsid w:val="005B206B"/>
    <w:rsid w:val="005B2B8E"/>
    <w:rsid w:val="005B45CB"/>
    <w:rsid w:val="005B77C7"/>
    <w:rsid w:val="005C0C3F"/>
    <w:rsid w:val="005C137E"/>
    <w:rsid w:val="005C14C6"/>
    <w:rsid w:val="005C7BD0"/>
    <w:rsid w:val="005D677F"/>
    <w:rsid w:val="005D68BC"/>
    <w:rsid w:val="005E2F4B"/>
    <w:rsid w:val="005E2F54"/>
    <w:rsid w:val="005E5DBA"/>
    <w:rsid w:val="005E7771"/>
    <w:rsid w:val="005F05F8"/>
    <w:rsid w:val="005F144F"/>
    <w:rsid w:val="005F4748"/>
    <w:rsid w:val="005F61A4"/>
    <w:rsid w:val="005F699B"/>
    <w:rsid w:val="005F6DBB"/>
    <w:rsid w:val="00603C9C"/>
    <w:rsid w:val="006056AA"/>
    <w:rsid w:val="00606823"/>
    <w:rsid w:val="006104A7"/>
    <w:rsid w:val="00610749"/>
    <w:rsid w:val="00621B0E"/>
    <w:rsid w:val="00623162"/>
    <w:rsid w:val="00630CB1"/>
    <w:rsid w:val="006331E6"/>
    <w:rsid w:val="00636675"/>
    <w:rsid w:val="0064001D"/>
    <w:rsid w:val="00644333"/>
    <w:rsid w:val="00645A9E"/>
    <w:rsid w:val="006501C3"/>
    <w:rsid w:val="00652A44"/>
    <w:rsid w:val="006537D1"/>
    <w:rsid w:val="006561FD"/>
    <w:rsid w:val="006629EC"/>
    <w:rsid w:val="00663FF2"/>
    <w:rsid w:val="0066481D"/>
    <w:rsid w:val="006655D1"/>
    <w:rsid w:val="00667838"/>
    <w:rsid w:val="006735D6"/>
    <w:rsid w:val="00675309"/>
    <w:rsid w:val="00680580"/>
    <w:rsid w:val="00680A26"/>
    <w:rsid w:val="00683EFE"/>
    <w:rsid w:val="00686A3A"/>
    <w:rsid w:val="00692B97"/>
    <w:rsid w:val="00693A11"/>
    <w:rsid w:val="00695B73"/>
    <w:rsid w:val="006A6A67"/>
    <w:rsid w:val="006B28F0"/>
    <w:rsid w:val="006C5AFF"/>
    <w:rsid w:val="006C6C60"/>
    <w:rsid w:val="006E0BE1"/>
    <w:rsid w:val="006E4295"/>
    <w:rsid w:val="006E6B0C"/>
    <w:rsid w:val="006E7082"/>
    <w:rsid w:val="006E7E8D"/>
    <w:rsid w:val="006F107A"/>
    <w:rsid w:val="006F5CE9"/>
    <w:rsid w:val="0070025F"/>
    <w:rsid w:val="00700AF8"/>
    <w:rsid w:val="00700E9B"/>
    <w:rsid w:val="0070574D"/>
    <w:rsid w:val="007071E6"/>
    <w:rsid w:val="007102C8"/>
    <w:rsid w:val="00711308"/>
    <w:rsid w:val="0071544F"/>
    <w:rsid w:val="0071671D"/>
    <w:rsid w:val="00720067"/>
    <w:rsid w:val="007206A5"/>
    <w:rsid w:val="00725922"/>
    <w:rsid w:val="007263FF"/>
    <w:rsid w:val="00733918"/>
    <w:rsid w:val="00736FC5"/>
    <w:rsid w:val="00737087"/>
    <w:rsid w:val="00740873"/>
    <w:rsid w:val="0074222E"/>
    <w:rsid w:val="00742AFD"/>
    <w:rsid w:val="0074439F"/>
    <w:rsid w:val="0074549D"/>
    <w:rsid w:val="007514CA"/>
    <w:rsid w:val="00754A90"/>
    <w:rsid w:val="00757C4F"/>
    <w:rsid w:val="007600A0"/>
    <w:rsid w:val="00760C03"/>
    <w:rsid w:val="00766B65"/>
    <w:rsid w:val="00771D3D"/>
    <w:rsid w:val="0077271C"/>
    <w:rsid w:val="0077471C"/>
    <w:rsid w:val="00775DD7"/>
    <w:rsid w:val="0077627A"/>
    <w:rsid w:val="00781D4A"/>
    <w:rsid w:val="0078717C"/>
    <w:rsid w:val="0078735D"/>
    <w:rsid w:val="007914D8"/>
    <w:rsid w:val="007959EC"/>
    <w:rsid w:val="007A2860"/>
    <w:rsid w:val="007A5687"/>
    <w:rsid w:val="007A619A"/>
    <w:rsid w:val="007B038C"/>
    <w:rsid w:val="007B47ED"/>
    <w:rsid w:val="007B666C"/>
    <w:rsid w:val="007C7045"/>
    <w:rsid w:val="007D23C5"/>
    <w:rsid w:val="007D62D7"/>
    <w:rsid w:val="007E1885"/>
    <w:rsid w:val="007E1DC5"/>
    <w:rsid w:val="007E5593"/>
    <w:rsid w:val="007E55D8"/>
    <w:rsid w:val="007F000E"/>
    <w:rsid w:val="007F2E9E"/>
    <w:rsid w:val="007F6BF9"/>
    <w:rsid w:val="00805192"/>
    <w:rsid w:val="00806A99"/>
    <w:rsid w:val="0081052B"/>
    <w:rsid w:val="00810BFC"/>
    <w:rsid w:val="00820887"/>
    <w:rsid w:val="00825125"/>
    <w:rsid w:val="008260D8"/>
    <w:rsid w:val="008268F3"/>
    <w:rsid w:val="008343E5"/>
    <w:rsid w:val="008433D0"/>
    <w:rsid w:val="008459CC"/>
    <w:rsid w:val="008509E4"/>
    <w:rsid w:val="008528F1"/>
    <w:rsid w:val="00854E21"/>
    <w:rsid w:val="008710C8"/>
    <w:rsid w:val="0087180A"/>
    <w:rsid w:val="00872FEA"/>
    <w:rsid w:val="00877286"/>
    <w:rsid w:val="0088318C"/>
    <w:rsid w:val="0088324A"/>
    <w:rsid w:val="0089708C"/>
    <w:rsid w:val="008A0228"/>
    <w:rsid w:val="008A0A31"/>
    <w:rsid w:val="008A0CB1"/>
    <w:rsid w:val="008A250F"/>
    <w:rsid w:val="008A4F19"/>
    <w:rsid w:val="008A694A"/>
    <w:rsid w:val="008B2BFD"/>
    <w:rsid w:val="008B55FC"/>
    <w:rsid w:val="008B747D"/>
    <w:rsid w:val="008C03B9"/>
    <w:rsid w:val="008C126D"/>
    <w:rsid w:val="008C4247"/>
    <w:rsid w:val="008C5D51"/>
    <w:rsid w:val="008E0FC7"/>
    <w:rsid w:val="008E54A3"/>
    <w:rsid w:val="008F3A33"/>
    <w:rsid w:val="008F4279"/>
    <w:rsid w:val="008F7F1A"/>
    <w:rsid w:val="00902992"/>
    <w:rsid w:val="00903A0D"/>
    <w:rsid w:val="00904A45"/>
    <w:rsid w:val="00925FCA"/>
    <w:rsid w:val="00931986"/>
    <w:rsid w:val="00932A67"/>
    <w:rsid w:val="00934E31"/>
    <w:rsid w:val="00944D4D"/>
    <w:rsid w:val="00957ECB"/>
    <w:rsid w:val="009671F2"/>
    <w:rsid w:val="00967BCB"/>
    <w:rsid w:val="00974580"/>
    <w:rsid w:val="00980277"/>
    <w:rsid w:val="00980B97"/>
    <w:rsid w:val="00985EAF"/>
    <w:rsid w:val="009867F6"/>
    <w:rsid w:val="009906B6"/>
    <w:rsid w:val="00990C80"/>
    <w:rsid w:val="009921BA"/>
    <w:rsid w:val="00993B00"/>
    <w:rsid w:val="00994D43"/>
    <w:rsid w:val="00996A75"/>
    <w:rsid w:val="00997023"/>
    <w:rsid w:val="009A187F"/>
    <w:rsid w:val="009A2072"/>
    <w:rsid w:val="009A22F7"/>
    <w:rsid w:val="009A304F"/>
    <w:rsid w:val="009A53E2"/>
    <w:rsid w:val="009A5803"/>
    <w:rsid w:val="009A6447"/>
    <w:rsid w:val="009A67BB"/>
    <w:rsid w:val="009A6CC1"/>
    <w:rsid w:val="009B3A29"/>
    <w:rsid w:val="009C3612"/>
    <w:rsid w:val="009C6764"/>
    <w:rsid w:val="009C6EE0"/>
    <w:rsid w:val="009D176D"/>
    <w:rsid w:val="009D45BC"/>
    <w:rsid w:val="009D4DF3"/>
    <w:rsid w:val="009D4F7D"/>
    <w:rsid w:val="009E0417"/>
    <w:rsid w:val="009E1829"/>
    <w:rsid w:val="009E3BCF"/>
    <w:rsid w:val="009E4318"/>
    <w:rsid w:val="009E5B56"/>
    <w:rsid w:val="009F545C"/>
    <w:rsid w:val="009F6657"/>
    <w:rsid w:val="009F67F9"/>
    <w:rsid w:val="00A00F19"/>
    <w:rsid w:val="00A00F4C"/>
    <w:rsid w:val="00A061E3"/>
    <w:rsid w:val="00A06447"/>
    <w:rsid w:val="00A06E0A"/>
    <w:rsid w:val="00A13ABF"/>
    <w:rsid w:val="00A13D45"/>
    <w:rsid w:val="00A14B46"/>
    <w:rsid w:val="00A1762B"/>
    <w:rsid w:val="00A20626"/>
    <w:rsid w:val="00A23E77"/>
    <w:rsid w:val="00A24237"/>
    <w:rsid w:val="00A2797A"/>
    <w:rsid w:val="00A35679"/>
    <w:rsid w:val="00A36807"/>
    <w:rsid w:val="00A37841"/>
    <w:rsid w:val="00A42ED0"/>
    <w:rsid w:val="00A4318C"/>
    <w:rsid w:val="00A434B0"/>
    <w:rsid w:val="00A43646"/>
    <w:rsid w:val="00A442FD"/>
    <w:rsid w:val="00A47A6C"/>
    <w:rsid w:val="00A50C02"/>
    <w:rsid w:val="00A51F86"/>
    <w:rsid w:val="00A54CDF"/>
    <w:rsid w:val="00A6283C"/>
    <w:rsid w:val="00A65D5A"/>
    <w:rsid w:val="00A678EA"/>
    <w:rsid w:val="00A71FBC"/>
    <w:rsid w:val="00A8456D"/>
    <w:rsid w:val="00A96BDE"/>
    <w:rsid w:val="00AA2E4C"/>
    <w:rsid w:val="00AA3824"/>
    <w:rsid w:val="00AB24AB"/>
    <w:rsid w:val="00AB7580"/>
    <w:rsid w:val="00AC2B59"/>
    <w:rsid w:val="00AC4283"/>
    <w:rsid w:val="00AC4A43"/>
    <w:rsid w:val="00AC6B25"/>
    <w:rsid w:val="00AD3C90"/>
    <w:rsid w:val="00AD4D18"/>
    <w:rsid w:val="00AD5369"/>
    <w:rsid w:val="00AD53F2"/>
    <w:rsid w:val="00AD5F5C"/>
    <w:rsid w:val="00AD64B0"/>
    <w:rsid w:val="00AE0986"/>
    <w:rsid w:val="00AE34C0"/>
    <w:rsid w:val="00AE3E17"/>
    <w:rsid w:val="00AE3F36"/>
    <w:rsid w:val="00AE4C37"/>
    <w:rsid w:val="00AE547D"/>
    <w:rsid w:val="00AF39E8"/>
    <w:rsid w:val="00AF7265"/>
    <w:rsid w:val="00B046E2"/>
    <w:rsid w:val="00B102A2"/>
    <w:rsid w:val="00B16CDA"/>
    <w:rsid w:val="00B22792"/>
    <w:rsid w:val="00B2483B"/>
    <w:rsid w:val="00B3000B"/>
    <w:rsid w:val="00B359C8"/>
    <w:rsid w:val="00B35F3E"/>
    <w:rsid w:val="00B37B0C"/>
    <w:rsid w:val="00B519D1"/>
    <w:rsid w:val="00B54B78"/>
    <w:rsid w:val="00B61E98"/>
    <w:rsid w:val="00B64483"/>
    <w:rsid w:val="00B659B0"/>
    <w:rsid w:val="00B7091A"/>
    <w:rsid w:val="00B70F58"/>
    <w:rsid w:val="00B7220A"/>
    <w:rsid w:val="00B74064"/>
    <w:rsid w:val="00B77948"/>
    <w:rsid w:val="00B77B30"/>
    <w:rsid w:val="00B849C3"/>
    <w:rsid w:val="00B90AF3"/>
    <w:rsid w:val="00B94015"/>
    <w:rsid w:val="00BA0971"/>
    <w:rsid w:val="00BA0BBD"/>
    <w:rsid w:val="00BA1485"/>
    <w:rsid w:val="00BA41F7"/>
    <w:rsid w:val="00BA4B94"/>
    <w:rsid w:val="00BA5456"/>
    <w:rsid w:val="00BA6EBB"/>
    <w:rsid w:val="00BB0006"/>
    <w:rsid w:val="00BB4992"/>
    <w:rsid w:val="00BC2946"/>
    <w:rsid w:val="00BD07EF"/>
    <w:rsid w:val="00BD1377"/>
    <w:rsid w:val="00BD2BD9"/>
    <w:rsid w:val="00BE49BE"/>
    <w:rsid w:val="00BE7985"/>
    <w:rsid w:val="00C00F11"/>
    <w:rsid w:val="00C01390"/>
    <w:rsid w:val="00C06B40"/>
    <w:rsid w:val="00C149D1"/>
    <w:rsid w:val="00C15810"/>
    <w:rsid w:val="00C16649"/>
    <w:rsid w:val="00C24423"/>
    <w:rsid w:val="00C30A5A"/>
    <w:rsid w:val="00C35BF6"/>
    <w:rsid w:val="00C442DB"/>
    <w:rsid w:val="00C4500C"/>
    <w:rsid w:val="00C45213"/>
    <w:rsid w:val="00C4554C"/>
    <w:rsid w:val="00C459C6"/>
    <w:rsid w:val="00C51A46"/>
    <w:rsid w:val="00C5317A"/>
    <w:rsid w:val="00C61415"/>
    <w:rsid w:val="00C64979"/>
    <w:rsid w:val="00C711D9"/>
    <w:rsid w:val="00C7166D"/>
    <w:rsid w:val="00C7198F"/>
    <w:rsid w:val="00C71FED"/>
    <w:rsid w:val="00C75A81"/>
    <w:rsid w:val="00C8146C"/>
    <w:rsid w:val="00C8218E"/>
    <w:rsid w:val="00C85921"/>
    <w:rsid w:val="00C866B4"/>
    <w:rsid w:val="00C92136"/>
    <w:rsid w:val="00C965FD"/>
    <w:rsid w:val="00CA236F"/>
    <w:rsid w:val="00CB2E44"/>
    <w:rsid w:val="00CB5D4A"/>
    <w:rsid w:val="00CC0C91"/>
    <w:rsid w:val="00CC37A6"/>
    <w:rsid w:val="00CD3AF0"/>
    <w:rsid w:val="00CD3CAD"/>
    <w:rsid w:val="00CD3CB1"/>
    <w:rsid w:val="00CE290F"/>
    <w:rsid w:val="00CE462D"/>
    <w:rsid w:val="00CE48EB"/>
    <w:rsid w:val="00CF1951"/>
    <w:rsid w:val="00CF6AA1"/>
    <w:rsid w:val="00D00FBA"/>
    <w:rsid w:val="00D03AF7"/>
    <w:rsid w:val="00D06556"/>
    <w:rsid w:val="00D06D1E"/>
    <w:rsid w:val="00D113C6"/>
    <w:rsid w:val="00D118CF"/>
    <w:rsid w:val="00D12586"/>
    <w:rsid w:val="00D174B2"/>
    <w:rsid w:val="00D2117A"/>
    <w:rsid w:val="00D22C27"/>
    <w:rsid w:val="00D2405C"/>
    <w:rsid w:val="00D255A5"/>
    <w:rsid w:val="00D26DFB"/>
    <w:rsid w:val="00D27CFD"/>
    <w:rsid w:val="00D27FF8"/>
    <w:rsid w:val="00D433F6"/>
    <w:rsid w:val="00D44314"/>
    <w:rsid w:val="00D55644"/>
    <w:rsid w:val="00D56194"/>
    <w:rsid w:val="00D57777"/>
    <w:rsid w:val="00D63209"/>
    <w:rsid w:val="00D6455C"/>
    <w:rsid w:val="00D6558E"/>
    <w:rsid w:val="00D71F9F"/>
    <w:rsid w:val="00D733D4"/>
    <w:rsid w:val="00D75932"/>
    <w:rsid w:val="00D81C9B"/>
    <w:rsid w:val="00D83045"/>
    <w:rsid w:val="00D8407D"/>
    <w:rsid w:val="00D86F38"/>
    <w:rsid w:val="00D950B7"/>
    <w:rsid w:val="00D96A77"/>
    <w:rsid w:val="00D96C9F"/>
    <w:rsid w:val="00DA71BC"/>
    <w:rsid w:val="00DB4B8A"/>
    <w:rsid w:val="00DB5DB4"/>
    <w:rsid w:val="00DD2BCE"/>
    <w:rsid w:val="00DD46F5"/>
    <w:rsid w:val="00DD4CB1"/>
    <w:rsid w:val="00DE0520"/>
    <w:rsid w:val="00DE166E"/>
    <w:rsid w:val="00DE339C"/>
    <w:rsid w:val="00DE5A66"/>
    <w:rsid w:val="00DE615F"/>
    <w:rsid w:val="00DF00B4"/>
    <w:rsid w:val="00DF0107"/>
    <w:rsid w:val="00DF36F3"/>
    <w:rsid w:val="00DF3D0F"/>
    <w:rsid w:val="00DF4B45"/>
    <w:rsid w:val="00E052C5"/>
    <w:rsid w:val="00E06E3C"/>
    <w:rsid w:val="00E07351"/>
    <w:rsid w:val="00E14644"/>
    <w:rsid w:val="00E25AB4"/>
    <w:rsid w:val="00E32B75"/>
    <w:rsid w:val="00E36250"/>
    <w:rsid w:val="00E469ED"/>
    <w:rsid w:val="00E47800"/>
    <w:rsid w:val="00E55B68"/>
    <w:rsid w:val="00E65B8E"/>
    <w:rsid w:val="00E67C75"/>
    <w:rsid w:val="00E67D91"/>
    <w:rsid w:val="00E7034A"/>
    <w:rsid w:val="00E70510"/>
    <w:rsid w:val="00E75424"/>
    <w:rsid w:val="00E75E75"/>
    <w:rsid w:val="00E81CC1"/>
    <w:rsid w:val="00E93F6F"/>
    <w:rsid w:val="00E957EF"/>
    <w:rsid w:val="00EA03C7"/>
    <w:rsid w:val="00EA497E"/>
    <w:rsid w:val="00EA5695"/>
    <w:rsid w:val="00EB3CB8"/>
    <w:rsid w:val="00EB4F39"/>
    <w:rsid w:val="00EB72DD"/>
    <w:rsid w:val="00EC0068"/>
    <w:rsid w:val="00EC3136"/>
    <w:rsid w:val="00ED2467"/>
    <w:rsid w:val="00ED4192"/>
    <w:rsid w:val="00ED600F"/>
    <w:rsid w:val="00EE0720"/>
    <w:rsid w:val="00EE3160"/>
    <w:rsid w:val="00EE5406"/>
    <w:rsid w:val="00EF535C"/>
    <w:rsid w:val="00F0253A"/>
    <w:rsid w:val="00F05226"/>
    <w:rsid w:val="00F1198D"/>
    <w:rsid w:val="00F131BC"/>
    <w:rsid w:val="00F1359E"/>
    <w:rsid w:val="00F151FD"/>
    <w:rsid w:val="00F1620F"/>
    <w:rsid w:val="00F16438"/>
    <w:rsid w:val="00F16DF7"/>
    <w:rsid w:val="00F22568"/>
    <w:rsid w:val="00F2674D"/>
    <w:rsid w:val="00F32969"/>
    <w:rsid w:val="00F33B72"/>
    <w:rsid w:val="00F345E5"/>
    <w:rsid w:val="00F429C4"/>
    <w:rsid w:val="00F43384"/>
    <w:rsid w:val="00F44318"/>
    <w:rsid w:val="00F44A9D"/>
    <w:rsid w:val="00F47DB4"/>
    <w:rsid w:val="00F53D9B"/>
    <w:rsid w:val="00F54BD9"/>
    <w:rsid w:val="00F57A80"/>
    <w:rsid w:val="00F602D2"/>
    <w:rsid w:val="00F61B18"/>
    <w:rsid w:val="00F626D6"/>
    <w:rsid w:val="00F6331C"/>
    <w:rsid w:val="00F64BC0"/>
    <w:rsid w:val="00F65978"/>
    <w:rsid w:val="00F6706A"/>
    <w:rsid w:val="00F70F6E"/>
    <w:rsid w:val="00F712E3"/>
    <w:rsid w:val="00F72210"/>
    <w:rsid w:val="00F72368"/>
    <w:rsid w:val="00F76974"/>
    <w:rsid w:val="00F77D7B"/>
    <w:rsid w:val="00F80BAA"/>
    <w:rsid w:val="00F81440"/>
    <w:rsid w:val="00F8154D"/>
    <w:rsid w:val="00F84023"/>
    <w:rsid w:val="00F84C0E"/>
    <w:rsid w:val="00F869EF"/>
    <w:rsid w:val="00F966F3"/>
    <w:rsid w:val="00F967DA"/>
    <w:rsid w:val="00F97119"/>
    <w:rsid w:val="00FA1C38"/>
    <w:rsid w:val="00FA282B"/>
    <w:rsid w:val="00FA3BFA"/>
    <w:rsid w:val="00FA473F"/>
    <w:rsid w:val="00FB11EF"/>
    <w:rsid w:val="00FB5172"/>
    <w:rsid w:val="00FB55DE"/>
    <w:rsid w:val="00FC14E6"/>
    <w:rsid w:val="00FC2C5F"/>
    <w:rsid w:val="00FC38EB"/>
    <w:rsid w:val="00FD0386"/>
    <w:rsid w:val="00FD2321"/>
    <w:rsid w:val="00FD2963"/>
    <w:rsid w:val="00FD5520"/>
    <w:rsid w:val="00FD57E4"/>
    <w:rsid w:val="00FD5FE7"/>
    <w:rsid w:val="00FD600D"/>
    <w:rsid w:val="00FD644E"/>
    <w:rsid w:val="00FE72ED"/>
    <w:rsid w:val="00FE7FB3"/>
    <w:rsid w:val="00FF2A92"/>
    <w:rsid w:val="00FF53B8"/>
    <w:rsid w:val="12AB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84DCDB4"/>
  <w15:chartTrackingRefBased/>
  <w15:docId w15:val="{018E4EFB-D344-46EA-AF7E-00417D14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652A44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16CD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268F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87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3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3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7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HR33RHYHUWRF-507899316-21186</_dlc_DocId>
    <_dlc_DocIdUrl xmlns="ca125759-a0e7-4469-93e0-e34bba23bda5">
      <Url>https://qualcomm.sharepoint.com/teams/pentari/_layouts/15/DocIdRedir.aspx?ID=HR33RHYHUWRF-507899316-21186</Url>
      <Description>HR33RHYHUWRF-507899316-21186</Description>
    </_dlc_DocIdUrl>
  </documentManagement>
</p:properties>
</file>

<file path=customXml/itemProps1.xml><?xml version="1.0" encoding="utf-8"?>
<ds:datastoreItem xmlns:ds="http://schemas.openxmlformats.org/officeDocument/2006/customXml" ds:itemID="{2094FA2D-F4AD-414A-8FAC-7C11F52C9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AD542-9EE0-491F-8BAB-6ACD41864D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EE3F6-362B-479B-9337-31B9696A3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787D09-A5F6-4AE4-9645-B4766768EC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F3BB2B-26F1-4C73-87B8-EA4D1A720F72}">
  <ds:schemaRefs>
    <ds:schemaRef ds:uri="http://www.w3.org/XML/1998/namespace"/>
    <ds:schemaRef ds:uri="http://schemas.microsoft.com/office/2006/documentManagement/types"/>
    <ds:schemaRef ds:uri="ca125759-a0e7-4469-93e0-e34bba23bda5"/>
    <ds:schemaRef ds:uri="http://purl.org/dc/elements/1.1/"/>
    <ds:schemaRef ds:uri="http://schemas.openxmlformats.org/package/2006/metadata/core-properties"/>
    <ds:schemaRef ds:uri="943a219e-757a-436b-9054-f071e3c84dcc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QCOM</cp:lastModifiedBy>
  <cp:revision>4</cp:revision>
  <dcterms:created xsi:type="dcterms:W3CDTF">2023-02-17T19:06:00Z</dcterms:created>
  <dcterms:modified xsi:type="dcterms:W3CDTF">2023-02-17T19:09:00Z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47a82636-e3f9-451a-b40f-bc53cb2bc1ac</vt:lpwstr>
  </property>
  <property fmtid="{D5CDD505-2E9C-101B-9397-08002B2CF9AE}" pid="4" name="MediaServiceImageTags">
    <vt:lpwstr/>
  </property>
</Properties>
</file>